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74"/>
        <w:gridCol w:w="4911"/>
        <w:gridCol w:w="1330"/>
        <w:gridCol w:w="859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  <w:t>标段</w:t>
            </w:r>
          </w:p>
        </w:tc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911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规格参数</w:t>
            </w:r>
          </w:p>
        </w:tc>
        <w:tc>
          <w:tcPr>
            <w:tcW w:w="133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数量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单价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（元）</w:t>
            </w:r>
          </w:p>
        </w:tc>
        <w:tc>
          <w:tcPr>
            <w:tcW w:w="4876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vMerge w:val="restart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  <w:t>一标</w:t>
            </w:r>
          </w:p>
        </w:tc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  <w:t>办公桌</w:t>
            </w:r>
          </w:p>
        </w:tc>
        <w:tc>
          <w:tcPr>
            <w:tcW w:w="4911" w:type="dxa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约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1400*700*760mm（±10mm）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1、贴面材料：采用进口天然直纹胡桃木皮，厚度0.6mm；对纹、对色加工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2、封边用材：与贴面相同的木皮封边；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3、基材：中密度纤维板，符合GB/T 11718-2021、GB/T 35601-2017、HJ 571-2010、GB/T 39600-2021、GB 8624-2012、GB/T 20285-2006、GB/T 42998-2023标准；含水率≤7.0%，密度≥0.80g/cm³ ，静曲强度≥30MPa，弹性模量≥4000MPa，内胶合强度≥1.35MPa，表面胶合强度≥1.70MPa，吸水厚度膨胀率≤3.5%；握螺钉力：板面≥1500N，板边≥1250N； 甲醛释放量≤0.009mg/m³，产品总挥发性有机化合物(TVOC)的释放率(72h)≤0.010mg/（m²h），挥发性有机化合物(72h) ：苯、甲苯、二甲苯、总挥发性有机化合物(TVOC) 均≤2.0μg/m³，醛酮类化合物≤0.05mg/m²；防潮性能：沸腾实验后内胶强度≥0.2MPa，70℃水浸渍处理后静曲强度≥5.5MPa；燃烧性能等级：燃烧增长速率指数≤85W/s，火焰横向蔓延未到达试样长翼边缘，600s的总放热量≤3MJ，60s内焰尖高度≤60mm，燃烧滴落物：60s内无燃烧滴落物引燃滤纸现象；产烟特性等级：烟气生成速率指数≤50㎡/s²、试验600s总烟气生成量≤25m²；燃烧滴落物/微粒等级：600s内无燃烧滴落物/微粒；烟气毒性等级：达到准安全一级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4、油漆：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采用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环保水性漆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甲醛含量等均未检出；在容器中状态：搅拌后均匀无硬块；附着力(划格间距2mm）达到1级；硬度(擦伤）≥2H；挥发性有机化合物含量(VOC)≤2g/L；抗细菌性能：金黄色葡萄球菌、大肠埃希氏菌≥99.5%，抗细菌耐久性能：金黄色葡萄球菌、大肠埃希氏菌≥96.00%；耐霉菌性(耐霉菌性等级）：黑曲霉、黄曲霉、腊叶芽枝霉、宛氏拟清霉、桔青霉、出芽短梗霉、链格孢等均达到0级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5、▲阻尼导轨符合 QB/T2454-2013《家具五金 抽屉导轨》标准，耐腐蚀等检测项目均检测合格；操作力：耐久性10万次，推力或拉力≤20N；耐久性：10万次试验后，功能无损坏；下沉量：耐久性10万次，下沉量未超过抽屉导轨拉出长度的4%；中性盐雾试验（NSS）：连续喷雾≥240h，耐腐蚀等级达到10级；乙酸盐雾试验（ASS）：连续喷雾≥240h，耐腐蚀等级达到10级；铜加速乙酸盐雾(CASS)：试验周期≥240h，保护评级（RP)、外观评级（RA)均达到10级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▲缓冲铰链：符合 QB/T2189-2013《家具五金 杯状暗铰链》标准，耐腐蚀等检测项目均检测合格；操作力：耐久性10万次试验前，打开力≤12N、关闭力≤10N，耐久性10万次试验后，打开力≤10N、关闭力≤9N；耐久性：10万次试验后，功能无损坏；下沉量：耐久性10万次，在使用调整系统前，安装A型门时，下沉量≤1.2mm；乙酸盐雾试验（ASS）：连续喷雾≥240h，耐腐蚀等级达到10级；铜加速乙酸盐雾(CASS)：试验周期≥240h，保护评级（RP)、外观评级（RA)均达到10级。</w:t>
            </w:r>
          </w:p>
        </w:tc>
        <w:tc>
          <w:tcPr>
            <w:tcW w:w="133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张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76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drawing>
                <wp:inline distT="0" distB="0" distL="114300" distR="114300">
                  <wp:extent cx="2776855" cy="2082800"/>
                  <wp:effectExtent l="0" t="0" r="4445" b="1270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855" cy="208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vMerge w:val="continue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办公椅</w:t>
            </w:r>
          </w:p>
        </w:tc>
        <w:tc>
          <w:tcPr>
            <w:tcW w:w="4911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标准尺寸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1、面料:选用高级超纤皮,经液态浸色及防潮、防污等工艺处理、皮面更加柔软舒适、光泽持久性好，纹理细腻，富有弹性。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2、实木板框架:优质进口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橡胶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木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木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方及5mm的多层夹板,经防虫、防腐等化学处理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、甲醛释放量≤0.1mg/L。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3、海绵:符合 甲醛释放量≤0.1mg/L。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4、工艺：采用人体工学设计，坐感舒适</w:t>
            </w:r>
          </w:p>
        </w:tc>
        <w:tc>
          <w:tcPr>
            <w:tcW w:w="133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6张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76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drawing>
                <wp:inline distT="0" distB="0" distL="114300" distR="114300">
                  <wp:extent cx="1724025" cy="2105025"/>
                  <wp:effectExtent l="0" t="0" r="9525" b="952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vMerge w:val="continue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文件柜</w:t>
            </w:r>
          </w:p>
        </w:tc>
        <w:tc>
          <w:tcPr>
            <w:tcW w:w="4911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约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800×400×2000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mm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1、贴面材料：采用进口天然直纹胡桃木皮，厚度0.6mm；对纹、对色加工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2、封边用材：与贴面相同的木皮封边；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3、基材：中密度纤维板，符合GB/T 11718-2021、GB/T 35601-2017、HJ 571-2010、GB/T 39600-2021、GB 8624-2012、GB/T 20285-2006、GB/T 42998-2023标准；含水率≤7.0%，密度≥0.80g/cm³ ，静曲强度≥30MPa，弹性模量≥4000MPa，内胶合强度≥1.35MPa，表面胶合强度≥1.70MPa，吸水厚度膨胀率≤3.5%；握螺钉力：板面≥1500N，板边≥1250N； 甲醛释放量≤0.009mg/m³，产品总挥发性有机化合物(TVOC)的释放率(72h)≤0.010mg/（m²h），挥发性有机化合物(72h) ：苯、甲苯、二甲苯、总挥发性有机化合物(TVOC) 均≤2.0μg/m³，醛酮类化合物≤0.05mg/m²；防潮性能：沸腾实验后内胶强度≥0.2MPa，70℃水浸渍处理后静曲强度≥5.5MPa；燃烧性能等级：燃烧增长速率指数≤85W/s，火焰横向蔓延未到达试样长翼边缘，600s的总放热量≤3MJ，60s内焰尖高度≤60mm，燃烧滴落物：60s内无燃烧滴落物引燃滤纸现象；产烟特性等级：烟气生成速率指数≤50㎡/s²、试验600s总烟气生成量≤25m²；燃烧滴落物/微粒等级：600s内无燃烧滴落物/微粒；烟气毒性等级：达到准安全一级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4、油漆：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采用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环保水性漆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甲醛含量等均未检出；在容器中状态：搅拌后均匀无硬块；附着力(划格间距2mm）达到1级；硬度(擦伤）≥2H；挥发性有机化合物含量(VOC)≤2g/L；抗细菌性能：金黄色葡萄球菌、大肠埃希氏菌≥99.5%，抗细菌耐久性能：金黄色葡萄球菌、大肠埃希氏菌≥96.00%；耐霉菌性(耐霉菌性等级）：黑曲霉、黄曲霉、腊叶芽枝霉、宛氏拟清霉、桔青霉、出芽短梗霉、链格孢等均达到0级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5、阻尼导轨符合 QB/T2454-2013《家具五金 抽屉导轨》标准，耐腐蚀等检测项目均检测合格；操作力：耐久性10万次，推力或拉力≤20N；耐久性：10万次试验后，功能无损坏；下沉量：耐久性10万次，下沉量未超过抽屉导轨拉出长度的4%；中性盐雾试验（NSS）：连续喷雾≥240h，耐腐蚀等级达到10级；乙酸盐雾试验（ASS）：连续喷雾≥240h，耐腐蚀等级达到10级；铜加速乙酸盐雾(CASS)：试验周期≥240h，保护评级（RP)、外观评级（RA)均达到10级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缓冲铰链：符合 QB/T2189-2013《家具五金 杯状暗铰链》标准，耐腐蚀等检测项目均检测合格；操作力：耐久性10万次试验前，打开力≤12N、关闭力≤10N，耐久性10万次试验后，打开力≤10N、关闭力≤9N；耐久性：10万次试验后，功能无损坏；下沉量：耐久性10万次，在使用调整系统前，安装A型门时，下沉量≤1.2mm；乙酸盐雾试验（ASS）：连续喷雾≥240h，耐腐蚀等级达到10级；铜加速乙酸盐雾(CASS)：试验周期≥240h，保护评级（RP)、外观评级（RA)均达到10级。</w:t>
            </w:r>
          </w:p>
        </w:tc>
        <w:tc>
          <w:tcPr>
            <w:tcW w:w="133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876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  <w:r>
              <w:drawing>
                <wp:inline distT="0" distB="0" distL="114300" distR="114300">
                  <wp:extent cx="2322830" cy="5269865"/>
                  <wp:effectExtent l="0" t="0" r="1270" b="6985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2830" cy="5269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vMerge w:val="continue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沙发</w:t>
            </w:r>
          </w:p>
        </w:tc>
        <w:tc>
          <w:tcPr>
            <w:tcW w:w="4911" w:type="dxa"/>
          </w:tcPr>
          <w:p>
            <w:pPr>
              <w:jc w:val="both"/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三人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位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约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2040*800*800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mm。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面料：接触面采用优质西皮，透气性强，皮质柔软；其它部分为同色PU加厚配皮。                   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内框：架采用经除湿处理的落叶松及多层板。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海绵：靠背为35密度高回弹切割新棉，坐垫为45密度高回弹切割新棉；经防虫、防腐处理；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沙发脚：黑色哑光金属脚</w:t>
            </w:r>
          </w:p>
        </w:tc>
        <w:tc>
          <w:tcPr>
            <w:tcW w:w="1330" w:type="dxa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3张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4876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drawing>
                <wp:inline distT="0" distB="0" distL="114300" distR="114300">
                  <wp:extent cx="3226435" cy="1546225"/>
                  <wp:effectExtent l="0" t="0" r="12065" b="15875"/>
                  <wp:docPr id="1" name="图片 1" descr="d84ff848d7c7b6aef8c9210d555aaf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84ff848d7c7b6aef8c9210d555aaf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6435" cy="154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二标</w:t>
            </w:r>
          </w:p>
        </w:tc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空调扇</w:t>
            </w:r>
          </w:p>
        </w:tc>
        <w:tc>
          <w:tcPr>
            <w:tcW w:w="4911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3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4876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drawing>
                <wp:inline distT="0" distB="0" distL="114300" distR="114300">
                  <wp:extent cx="3634740" cy="3634740"/>
                  <wp:effectExtent l="0" t="0" r="3810" b="3810"/>
                  <wp:docPr id="33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4740" cy="363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三标</w:t>
            </w:r>
          </w:p>
        </w:tc>
        <w:tc>
          <w:tcPr>
            <w:tcW w:w="107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布帘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4911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15m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 xml:space="preserve"> 。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含轨道、布带、钩子、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1"/>
                <w:szCs w:val="21"/>
                <w:lang w:eastAsia="zh-CN"/>
              </w:rPr>
              <w:t>纱帘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eastAsia="zh-CN"/>
              </w:rPr>
              <w:t>对拉款，落地窗面积约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15平 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成分：布帘：环保，隔音，隔热，可水洗，洗后不变形不褪色耐污染，有效防止紫外线对人体的伤害。阻燃要求符合国家公共场所纺织物消防等级 B1 级永久阻燃。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按每平米报价。</w:t>
            </w:r>
            <w:bookmarkStart w:id="0" w:name="_GoBack"/>
            <w:bookmarkEnd w:id="0"/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颜色可选。</w:t>
            </w:r>
          </w:p>
        </w:tc>
        <w:tc>
          <w:tcPr>
            <w:tcW w:w="1330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15m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（误差5%）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4876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drawing>
                <wp:inline distT="0" distB="0" distL="114300" distR="114300">
                  <wp:extent cx="3634740" cy="3634740"/>
                  <wp:effectExtent l="0" t="0" r="3810" b="3810"/>
                  <wp:docPr id="34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4740" cy="363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r>
        <w:br w:type="page"/>
      </w: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一标：家具，总限价：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20000元  质保6年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二标：冷风扇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总限价：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3000元  质保1年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三标：窗帘，含安装费。总限价：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1500元 质保1年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可全部报价，也可单独报价，最低价中标。报价单格式自拟（品牌型号），需盖公章。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报价含所有费用，成交后供应商不得已任何理由增加任何费用。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以上所以产品需满足国家相关标准，采购人有权要求供应商提供相关第三方检测报告。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比价地点：马鞍山市人民医院秀山院区行政楼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406 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比选时间：7.21  上午9:30   当场宣布成交结果。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联系人：张老师 19268975570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供货期：需在7.30日摆放安装到位。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D3E7E"/>
    <w:rsid w:val="056003D4"/>
    <w:rsid w:val="070B509B"/>
    <w:rsid w:val="099D29B3"/>
    <w:rsid w:val="0E7B06C0"/>
    <w:rsid w:val="0F4A7372"/>
    <w:rsid w:val="0FFE09C1"/>
    <w:rsid w:val="111D4B56"/>
    <w:rsid w:val="11BE22B3"/>
    <w:rsid w:val="1CF251C5"/>
    <w:rsid w:val="20B20987"/>
    <w:rsid w:val="24036362"/>
    <w:rsid w:val="2F486365"/>
    <w:rsid w:val="3F7A7B29"/>
    <w:rsid w:val="458F1209"/>
    <w:rsid w:val="51B72713"/>
    <w:rsid w:val="53F9361A"/>
    <w:rsid w:val="5620008B"/>
    <w:rsid w:val="56E63600"/>
    <w:rsid w:val="578A10D8"/>
    <w:rsid w:val="61801417"/>
    <w:rsid w:val="62C91D29"/>
    <w:rsid w:val="638F0D76"/>
    <w:rsid w:val="67223AE0"/>
    <w:rsid w:val="6BFA12B9"/>
    <w:rsid w:val="75EE02E6"/>
    <w:rsid w:val="7B86569A"/>
    <w:rsid w:val="7E272FFF"/>
    <w:rsid w:val="7EDC57B6"/>
    <w:rsid w:val="7FDA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2153</Words>
  <Characters>2929</Characters>
  <Lines>0</Lines>
  <Paragraphs>0</Paragraphs>
  <TotalTime>7</TotalTime>
  <ScaleCrop>false</ScaleCrop>
  <LinksUpToDate>false</LinksUpToDate>
  <CharactersWithSpaces>2966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2025-05-19T00:04:00Z</dcterms:created>
  <dc:creator>Administrator</dc:creator>
  <cp:lastModifiedBy>Administrator</cp:lastModifiedBy>
  <cp:lastPrinted>2025-07-17T01:19:00Z</cp:lastPrinted>
  <dcterms:modified xsi:type="dcterms:W3CDTF">2025-07-18T08:09:39Z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eyJoZGlkIjoiM2ZhZjY0ZTg0ZTE2OTczOGI3OWQxMTAyMmZkMDU2ZDkiLCJ1c2VySWQiOiIyOTUxMDc2OTkifQ==</vt:lpwstr>
  </property>
  <property fmtid="{D5CDD505-2E9C-101B-9397-08002B2CF9AE}" pid="4" name="ICV">
    <vt:lpwstr>A57A21652BDB464EA1EF5E4FA72B0E65_13</vt:lpwstr>
  </property>
</Properties>
</file>