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DE3DB">
      <w:pPr>
        <w:spacing w:line="480" w:lineRule="exact"/>
        <w:jc w:val="center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一、采购清单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5"/>
        <w:gridCol w:w="1671"/>
        <w:gridCol w:w="1556"/>
      </w:tblGrid>
      <w:tr w14:paraId="3B7A6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5295" w:type="dxa"/>
            <w:noWrap w:val="0"/>
            <w:vAlign w:val="center"/>
          </w:tcPr>
          <w:p w14:paraId="33772DBD">
            <w:pPr>
              <w:widowControl/>
              <w:jc w:val="center"/>
              <w:textAlignment w:val="center"/>
              <w:rPr>
                <w:rFonts w:ascii="宋体" w:hAnsi="宋体" w:eastAsia="Calibri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Calibri" w:cs="宋体"/>
                <w:b/>
                <w:bCs/>
                <w:kern w:val="0"/>
                <w:sz w:val="28"/>
                <w:szCs w:val="28"/>
              </w:rPr>
              <w:t>服务名称（标的名称）</w:t>
            </w:r>
          </w:p>
        </w:tc>
        <w:tc>
          <w:tcPr>
            <w:tcW w:w="1671" w:type="dxa"/>
            <w:noWrap w:val="0"/>
            <w:vAlign w:val="center"/>
          </w:tcPr>
          <w:p w14:paraId="26AA0C25">
            <w:pPr>
              <w:widowControl/>
              <w:jc w:val="center"/>
              <w:textAlignment w:val="center"/>
              <w:rPr>
                <w:rFonts w:ascii="宋体" w:hAnsi="宋体" w:eastAsia="Calibri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Calibri" w:cs="宋体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1556" w:type="dxa"/>
            <w:noWrap w:val="0"/>
            <w:vAlign w:val="center"/>
          </w:tcPr>
          <w:p w14:paraId="5A2E402B">
            <w:pPr>
              <w:widowControl/>
              <w:jc w:val="center"/>
              <w:textAlignment w:val="center"/>
              <w:rPr>
                <w:rFonts w:ascii="宋体" w:hAnsi="宋体" w:eastAsia="Calibri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Calibri" w:cs="宋体"/>
                <w:b/>
                <w:bCs/>
                <w:kern w:val="0"/>
                <w:sz w:val="28"/>
                <w:szCs w:val="28"/>
              </w:rPr>
              <w:t>计量单位</w:t>
            </w:r>
          </w:p>
        </w:tc>
      </w:tr>
      <w:tr w14:paraId="3C8CD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295" w:type="dxa"/>
            <w:noWrap w:val="0"/>
            <w:vAlign w:val="center"/>
          </w:tcPr>
          <w:p w14:paraId="54086DC8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马鞍山市人民医院秀山院区门诊中庭上部铝合金百叶拆除工程</w:t>
            </w:r>
            <w:bookmarkEnd w:id="0"/>
          </w:p>
        </w:tc>
        <w:tc>
          <w:tcPr>
            <w:tcW w:w="1671" w:type="dxa"/>
            <w:noWrap w:val="0"/>
            <w:vAlign w:val="center"/>
          </w:tcPr>
          <w:p w14:paraId="2058C05A">
            <w:pPr>
              <w:spacing w:line="460" w:lineRule="exact"/>
              <w:jc w:val="center"/>
              <w:rPr>
                <w:rFonts w:ascii="宋体" w:hAnsi="宋体" w:eastAsia="Calibri" w:cs="宋体"/>
                <w:sz w:val="24"/>
                <w:szCs w:val="24"/>
              </w:rPr>
            </w:pPr>
            <w:r>
              <w:rPr>
                <w:rFonts w:hint="eastAsia" w:ascii="宋体" w:hAnsi="宋体" w:eastAsia="Calibri" w:cs="宋体"/>
                <w:sz w:val="24"/>
                <w:szCs w:val="24"/>
              </w:rPr>
              <w:t>1</w:t>
            </w:r>
          </w:p>
        </w:tc>
        <w:tc>
          <w:tcPr>
            <w:tcW w:w="1556" w:type="dxa"/>
            <w:noWrap w:val="0"/>
            <w:vAlign w:val="center"/>
          </w:tcPr>
          <w:p w14:paraId="643EEC68">
            <w:pPr>
              <w:spacing w:line="460" w:lineRule="exact"/>
              <w:jc w:val="center"/>
              <w:rPr>
                <w:rFonts w:ascii="宋体" w:hAnsi="宋体" w:eastAsia="Calibri" w:cs="宋体"/>
                <w:sz w:val="24"/>
                <w:szCs w:val="24"/>
              </w:rPr>
            </w:pPr>
            <w:r>
              <w:rPr>
                <w:rFonts w:hint="eastAsia" w:ascii="宋体" w:hAnsi="宋体" w:eastAsia="Calibri" w:cs="宋体"/>
                <w:sz w:val="24"/>
                <w:szCs w:val="24"/>
              </w:rPr>
              <w:t>项</w:t>
            </w:r>
          </w:p>
        </w:tc>
      </w:tr>
    </w:tbl>
    <w:p w14:paraId="1E542C89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供应商资质：供应商须具有建筑工程施工总承包叁级或以上资质</w:t>
      </w:r>
    </w:p>
    <w:p w14:paraId="3A8D6766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工期：15天</w:t>
      </w:r>
    </w:p>
    <w:p w14:paraId="1D75EC11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质保期：1年。</w:t>
      </w:r>
    </w:p>
    <w:p w14:paraId="2291426F"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进场日期：合同签订后5日内进场。</w:t>
      </w:r>
    </w:p>
    <w:p w14:paraId="5DD63F44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服务内容：</w:t>
      </w:r>
    </w:p>
    <w:p w14:paraId="04B0EB25">
      <w:pPr>
        <w:ind w:firstLine="640" w:firstLineChars="200"/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成交供应商须将</w:t>
      </w:r>
      <w:r>
        <w:rPr>
          <w:rFonts w:hint="eastAsia" w:ascii="华文仿宋" w:hAnsi="华文仿宋" w:eastAsia="华文仿宋" w:cs="华文仿宋"/>
          <w:sz w:val="32"/>
          <w:szCs w:val="32"/>
        </w:rPr>
        <w:t>秀山院区门诊中庭上部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铝合金遮阳百叶拆除，具体内容见工程量清单。</w:t>
      </w:r>
    </w:p>
    <w:p w14:paraId="1D56173A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575246EA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比选方式：有效最低价</w:t>
      </w:r>
    </w:p>
    <w:p w14:paraId="2F86B3FD">
      <w:pPr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付款方式：</w:t>
      </w:r>
      <w:r>
        <w:rPr>
          <w:rFonts w:hint="eastAsia" w:ascii="华文仿宋" w:hAnsi="华文仿宋" w:eastAsia="华文仿宋" w:cs="华文仿宋"/>
          <w:sz w:val="32"/>
          <w:szCs w:val="32"/>
        </w:rPr>
        <w:t>经定作人确认竣工验收合格后，付至经监理、跟踪审计(如有)及定作人代表审核签字认可的实际完成工程量价款的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90</w:t>
      </w:r>
      <w:r>
        <w:rPr>
          <w:rFonts w:hint="eastAsia" w:ascii="华文仿宋" w:hAnsi="华文仿宋" w:eastAsia="华文仿宋" w:cs="华文仿宋"/>
          <w:sz w:val="32"/>
          <w:szCs w:val="32"/>
        </w:rPr>
        <w:t>%；工程结算审定且完成竣工备案后付至结算审定价的97%，剩余 3%作为质保金，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质保期</w:t>
      </w:r>
      <w:r>
        <w:rPr>
          <w:rFonts w:hint="eastAsia" w:ascii="华文仿宋" w:hAnsi="华文仿宋" w:eastAsia="华文仿宋" w:cs="华文仿宋"/>
          <w:sz w:val="32"/>
          <w:szCs w:val="32"/>
        </w:rPr>
        <w:t>满后支付。</w:t>
      </w:r>
    </w:p>
    <w:p w14:paraId="394B3EC4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4D128AD9">
      <w:pPr>
        <w:jc w:val="left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控制价：46962.37元</w:t>
      </w:r>
    </w:p>
    <w:p w14:paraId="6DB43846">
      <w:pPr>
        <w:pStyle w:val="3"/>
        <w:jc w:val="center"/>
        <w:rPr>
          <w:rFonts w:hint="default" w:ascii="华文仿宋" w:hAnsi="华文仿宋" w:eastAsia="华文仿宋" w:cs="华文仿宋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sz w:val="28"/>
          <w:szCs w:val="28"/>
          <w:highlight w:val="green"/>
          <w:lang w:val="en-US" w:eastAsia="zh-CN"/>
        </w:rPr>
        <w:t>二</w:t>
      </w:r>
      <w:r>
        <w:rPr>
          <w:rFonts w:hint="eastAsia" w:ascii="宋体" w:hAnsi="宋体" w:eastAsia="Calibri" w:cs="宋体"/>
          <w:b/>
          <w:sz w:val="28"/>
          <w:szCs w:val="28"/>
          <w:highlight w:val="green"/>
        </w:rPr>
        <w:t>、</w:t>
      </w:r>
      <w:r>
        <w:rPr>
          <w:rFonts w:hint="eastAsia" w:ascii="宋体" w:hAnsi="宋体" w:cs="宋体"/>
          <w:b/>
          <w:sz w:val="28"/>
          <w:szCs w:val="28"/>
          <w:highlight w:val="green"/>
          <w:lang w:val="en-US" w:eastAsia="zh-CN"/>
        </w:rPr>
        <w:t>工程量清单和控制价</w:t>
      </w:r>
      <w:r>
        <w:rPr>
          <w:rFonts w:hint="eastAsia" w:ascii="宋体" w:hAnsi="宋体" w:eastAsia="Calibri" w:cs="宋体"/>
          <w:b/>
          <w:sz w:val="28"/>
          <w:szCs w:val="28"/>
          <w:highlight w:val="green"/>
        </w:rPr>
        <w:t>（详见附件）</w:t>
      </w:r>
    </w:p>
    <w:p w14:paraId="2CA8BB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D8C"/>
    <w:rsid w:val="00ED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</w:r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2025-07-10T08:22:00Z</dcterms:created>
  <dc:creator>高杨</dc:creator>
  <cp:lastModifiedBy>高杨</cp:lastModifiedBy>
  <dcterms:modified xsi:type="dcterms:W3CDTF">2025-07-10T08:22:30Z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A6E0FE2F392841CBBC19F5F0506138AC_11</vt:lpwstr>
  </property>
  <property fmtid="{D5CDD505-2E9C-101B-9397-08002B2CF9AE}" pid="4" name="KSOTemplateDocerSaveRecord">
    <vt:lpwstr>eyJoZGlkIjoiMjU5NzRhZDBkZDkwNDZlZDExYzFkOTc4ZWIwMjc2MDAiLCJ1c2VySWQiOiI0OTQ3NTI0ODcifQ==</vt:lpwstr>
  </property>
</Properties>
</file>