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AC741">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360" w:lineRule="auto"/>
        <w:ind w:left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sz w:val="44"/>
          <w:szCs w:val="44"/>
          <w:lang w:val="en-US" w:eastAsia="zh-CN"/>
        </w:rPr>
        <w:t>秀山院区层流净化系统维保</w:t>
      </w:r>
      <w:r>
        <w:rPr>
          <w:rFonts w:hint="eastAsia" w:ascii="方正小标宋简体" w:hAnsi="方正小标宋简体" w:eastAsia="方正小标宋简体" w:cs="方正小标宋简体"/>
          <w:b w:val="0"/>
          <w:bCs w:val="0"/>
          <w:sz w:val="44"/>
          <w:szCs w:val="44"/>
          <w:lang w:val="en-US" w:eastAsia="zh-CN"/>
        </w:rPr>
        <w:t>招标参数</w:t>
      </w:r>
    </w:p>
    <w:p w14:paraId="7D30C3C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公司及人员资质要求：</w:t>
      </w:r>
    </w:p>
    <w:p w14:paraId="7A28F953">
      <w:pPr>
        <w:pStyle w:val="1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本次招标要求投标人具有独立法人资格，具有建设行政主管部门颁发的建筑机电安装工程专业承包贰级及以上（含贰级）资质；</w:t>
      </w:r>
    </w:p>
    <w:p w14:paraId="71202DDA">
      <w:pPr>
        <w:pStyle w:val="1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highlight w:val="none"/>
          <w:lang w:val="en-US" w:eastAsia="zh-CN" w:bidi="ar-SA"/>
        </w:rPr>
      </w:pPr>
      <w:bookmarkStart w:id="0" w:name="_GoBack"/>
      <w:bookmarkEnd w:id="0"/>
      <w:r>
        <w:rPr>
          <w:rFonts w:hint="eastAsia" w:ascii="仿宋_GB2312" w:hAnsi="仿宋_GB2312" w:eastAsia="仿宋_GB2312" w:cs="仿宋_GB2312"/>
          <w:kern w:val="2"/>
          <w:sz w:val="32"/>
          <w:szCs w:val="32"/>
          <w:highlight w:val="none"/>
          <w:lang w:val="en-US" w:eastAsia="zh-CN" w:bidi="ar-SA"/>
        </w:rPr>
        <w:t>提供自</w:t>
      </w:r>
      <w:r>
        <w:rPr>
          <w:rFonts w:hint="eastAsia" w:ascii="仿宋_GB2312" w:hAnsi="仿宋_GB2312" w:eastAsia="仿宋_GB2312" w:cs="仿宋_GB2312"/>
          <w:kern w:val="2"/>
          <w:sz w:val="32"/>
          <w:szCs w:val="32"/>
          <w:highlight w:val="yellow"/>
          <w:lang w:val="en-US" w:eastAsia="zh-CN" w:bidi="ar-SA"/>
        </w:rPr>
        <w:t>2022年1月1日</w:t>
      </w:r>
      <w:r>
        <w:rPr>
          <w:rFonts w:hint="eastAsia" w:ascii="仿宋_GB2312" w:hAnsi="仿宋_GB2312" w:eastAsia="仿宋_GB2312" w:cs="仿宋_GB2312"/>
          <w:kern w:val="2"/>
          <w:sz w:val="32"/>
          <w:szCs w:val="32"/>
          <w:highlight w:val="none"/>
          <w:lang w:val="en-US" w:eastAsia="zh-CN" w:bidi="ar-SA"/>
        </w:rPr>
        <w:t>至今投标公司在三级甲等医院层流净化方面的维保合同，无该类型合同的不予竞标；</w:t>
      </w:r>
    </w:p>
    <w:p w14:paraId="50F3BD89">
      <w:pPr>
        <w:pStyle w:val="1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具有良好的商业信誉和健全的财务会计制度；（提供承诺函）；</w:t>
      </w:r>
    </w:p>
    <w:p w14:paraId="05084BB3">
      <w:pPr>
        <w:pStyle w:val="1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具有履行合同所必须的专业技术能力；（提供承诺函）</w:t>
      </w:r>
    </w:p>
    <w:p w14:paraId="03EAB840">
      <w:pPr>
        <w:pStyle w:val="1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具有依法缴纳税收和社会保障资金的良好记录；（提供承诺函）</w:t>
      </w:r>
    </w:p>
    <w:p w14:paraId="27800AD9">
      <w:pPr>
        <w:pStyle w:val="1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企业财务和经营状况良好，具备履行合同能力，无不良记录，无违法违纪记录；（提供承诺函）</w:t>
      </w:r>
    </w:p>
    <w:p w14:paraId="13D4A99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征集方案项目相关要求：</w:t>
      </w:r>
    </w:p>
    <w:p w14:paraId="2AE845E6">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rPr>
        <w:t>人员</w:t>
      </w:r>
      <w:r>
        <w:rPr>
          <w:rFonts w:hint="eastAsia" w:ascii="仿宋_GB2312" w:hAnsi="仿宋_GB2312" w:eastAsia="仿宋_GB2312" w:cs="仿宋_GB2312"/>
          <w:b/>
          <w:bCs/>
          <w:i w:val="0"/>
          <w:iCs w:val="0"/>
          <w:caps w:val="0"/>
          <w:color w:val="000000"/>
          <w:spacing w:val="0"/>
          <w:sz w:val="32"/>
          <w:szCs w:val="32"/>
          <w:lang w:val="en-US" w:eastAsia="zh-CN"/>
        </w:rPr>
        <w:t>要求</w:t>
      </w:r>
    </w:p>
    <w:p w14:paraId="5AA6E7B2">
      <w:pPr>
        <w:pStyle w:val="1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驻点工程师≥1人，驻点工程师具有</w:t>
      </w:r>
      <w:r>
        <w:rPr>
          <w:rFonts w:hint="eastAsia" w:ascii="仿宋_GB2312" w:hAnsi="仿宋_GB2312" w:eastAsia="仿宋_GB2312" w:cs="仿宋_GB2312"/>
          <w:kern w:val="2"/>
          <w:sz w:val="32"/>
          <w:szCs w:val="32"/>
          <w:highlight w:val="yellow"/>
          <w:lang w:val="en-US" w:eastAsia="zh-CN" w:bidi="ar-SA"/>
        </w:rPr>
        <w:t>电工作业证、动火电焊证、</w:t>
      </w:r>
      <w:r>
        <w:rPr>
          <w:rFonts w:hint="eastAsia" w:ascii="仿宋_GB2312" w:hAnsi="仿宋_GB2312" w:eastAsia="仿宋_GB2312" w:cs="仿宋_GB2312"/>
          <w:b w:val="0"/>
          <w:bCs w:val="0"/>
          <w:color w:val="auto"/>
          <w:kern w:val="2"/>
          <w:sz w:val="32"/>
          <w:szCs w:val="32"/>
          <w:highlight w:val="yellow"/>
          <w:lang w:val="en-US" w:eastAsia="zh-CN" w:bidi="ar-SA"/>
        </w:rPr>
        <w:t>医用供气证、高处安装维护操作证、</w:t>
      </w:r>
      <w:r>
        <w:rPr>
          <w:rFonts w:hint="eastAsia" w:ascii="仿宋_GB2312" w:hAnsi="仿宋_GB2312" w:eastAsia="仿宋_GB2312" w:cs="仿宋_GB2312"/>
          <w:kern w:val="2"/>
          <w:sz w:val="32"/>
          <w:szCs w:val="32"/>
          <w:highlight w:val="yellow"/>
          <w:lang w:val="en-US" w:eastAsia="zh-CN" w:bidi="ar-SA"/>
        </w:rPr>
        <w:t>制冷与空调作业证（驻点工程师持上述证件≥2，公司配备的技术支持人员必须满足以上所有证书，从事相关作业人员必须持对应证件）</w:t>
      </w:r>
      <w:r>
        <w:rPr>
          <w:rFonts w:hint="eastAsia" w:ascii="仿宋_GB2312" w:hAnsi="仿宋_GB2312" w:eastAsia="仿宋_GB2312" w:cs="仿宋_GB2312"/>
          <w:kern w:val="2"/>
          <w:sz w:val="32"/>
          <w:szCs w:val="32"/>
          <w:highlight w:val="none"/>
          <w:lang w:val="en-US" w:eastAsia="zh-CN" w:bidi="ar-SA"/>
        </w:rPr>
        <w:t>，3年以上净化工程维护经验，熟悉净化工程工作原理，具有变频器、PLC、DDC等自控设备的安装调试能力，取得相关培训或课程结业证书</w:t>
      </w:r>
      <w:r>
        <w:rPr>
          <w:rFonts w:hint="eastAsia" w:ascii="仿宋_GB2312" w:hAnsi="仿宋_GB2312" w:eastAsia="仿宋_GB2312" w:cs="仿宋_GB2312"/>
          <w:b/>
          <w:bCs/>
          <w:color w:val="E54C5E" w:themeColor="accent6"/>
          <w:kern w:val="2"/>
          <w:sz w:val="32"/>
          <w:szCs w:val="32"/>
          <w:highlight w:val="none"/>
          <w:lang w:val="en-US" w:eastAsia="zh-CN" w:bidi="ar-SA"/>
          <w14:textFill>
            <w14:solidFill>
              <w14:schemeClr w14:val="accent6"/>
            </w14:solidFill>
          </w14:textFill>
        </w:rPr>
        <w:t>，</w:t>
      </w:r>
      <w:r>
        <w:rPr>
          <w:rFonts w:hint="eastAsia" w:ascii="仿宋_GB2312" w:hAnsi="仿宋_GB2312" w:eastAsia="仿宋_GB2312" w:cs="仿宋_GB2312"/>
          <w:b w:val="0"/>
          <w:bCs w:val="0"/>
          <w:color w:val="auto"/>
          <w:kern w:val="2"/>
          <w:sz w:val="32"/>
          <w:szCs w:val="32"/>
          <w:highlight w:val="none"/>
          <w:lang w:val="en-US" w:eastAsia="zh-CN" w:bidi="ar-SA"/>
        </w:rPr>
        <w:t>投标时提供以上证书扫描件</w:t>
      </w:r>
      <w:r>
        <w:rPr>
          <w:rFonts w:hint="eastAsia" w:ascii="仿宋_GB2312" w:hAnsi="仿宋_GB2312" w:eastAsia="仿宋_GB2312" w:cs="仿宋_GB2312"/>
          <w:b/>
          <w:bCs/>
          <w:color w:val="E54C5E" w:themeColor="accent6"/>
          <w:kern w:val="2"/>
          <w:sz w:val="32"/>
          <w:szCs w:val="32"/>
          <w:highlight w:val="none"/>
          <w:lang w:val="en-US" w:eastAsia="zh-CN" w:bidi="ar-SA"/>
          <w14:textFill>
            <w14:solidFill>
              <w14:schemeClr w14:val="accent6"/>
            </w14:solidFill>
          </w14:textFill>
        </w:rPr>
        <w:t>；</w:t>
      </w:r>
    </w:p>
    <w:p w14:paraId="23E2AC7A">
      <w:pPr>
        <w:pStyle w:val="1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highlight w:val="yellow"/>
          <w:lang w:val="en-US" w:eastAsia="zh-CN" w:bidi="ar-SA"/>
        </w:rPr>
      </w:pPr>
      <w:r>
        <w:rPr>
          <w:rFonts w:hint="eastAsia" w:ascii="仿宋_GB2312" w:hAnsi="仿宋_GB2312" w:eastAsia="仿宋_GB2312" w:cs="仿宋_GB2312"/>
          <w:b w:val="0"/>
          <w:bCs w:val="0"/>
          <w:sz w:val="32"/>
          <w:szCs w:val="32"/>
          <w:highlight w:val="yellow"/>
          <w:lang w:val="en-US" w:eastAsia="zh-CN"/>
        </w:rPr>
        <w:t>驻点工程师年龄在25岁至55岁之间，服从采购人管理，遵守采购人规章制度。提供维保项目人员名单（包括驻点工程师）、身份证号及联系方式，提供与维保公司的用工合同和社保缴纳证明；</w:t>
      </w:r>
    </w:p>
    <w:p w14:paraId="420A7C8B">
      <w:pPr>
        <w:pStyle w:val="1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highlight w:val="none"/>
          <w:lang w:val="en-US" w:eastAsia="zh-CN" w:bidi="ar-SA"/>
        </w:rPr>
        <w:t>上班职责：正常工作日，医院早晨上班时间提前半小时到场开启设备并开始巡检，区域包括2号住院楼2层</w:t>
      </w:r>
      <w:r>
        <w:rPr>
          <w:rFonts w:hint="eastAsia" w:ascii="仿宋_GB2312" w:hAnsi="仿宋_GB2312" w:eastAsia="仿宋_GB2312" w:cs="仿宋_GB2312"/>
          <w:kern w:val="2"/>
          <w:sz w:val="32"/>
          <w:szCs w:val="32"/>
          <w:lang w:val="en-US" w:eastAsia="zh-CN" w:bidi="ar-SA"/>
        </w:rPr>
        <w:t>消毒供应室、</w:t>
      </w:r>
      <w:r>
        <w:rPr>
          <w:rFonts w:hint="eastAsia" w:ascii="仿宋_GB2312" w:hAnsi="仿宋_GB2312" w:eastAsia="仿宋_GB2312" w:cs="仿宋_GB2312"/>
          <w:kern w:val="2"/>
          <w:sz w:val="32"/>
          <w:szCs w:val="32"/>
          <w:highlight w:val="yellow"/>
          <w:lang w:val="en-US" w:eastAsia="zh-CN" w:bidi="ar-SA"/>
        </w:rPr>
        <w:t>2层静配中心</w:t>
      </w:r>
      <w:r>
        <w:rPr>
          <w:rFonts w:hint="eastAsia" w:ascii="仿宋_GB2312" w:hAnsi="仿宋_GB2312" w:eastAsia="仿宋_GB2312" w:cs="仿宋_GB2312"/>
          <w:kern w:val="2"/>
          <w:sz w:val="32"/>
          <w:szCs w:val="32"/>
          <w:lang w:val="en-US" w:eastAsia="zh-CN" w:bidi="ar-SA"/>
        </w:rPr>
        <w:t>、3层麻醉手术室（18间）、3层DSA手术室（2间）、5层ICU病房及CCU病房、</w:t>
      </w:r>
      <w:r>
        <w:rPr>
          <w:rFonts w:hint="eastAsia" w:ascii="仿宋_GB2312" w:hAnsi="仿宋_GB2312" w:eastAsia="仿宋_GB2312" w:cs="仿宋_GB2312"/>
          <w:kern w:val="2"/>
          <w:sz w:val="32"/>
          <w:szCs w:val="32"/>
          <w:highlight w:val="yellow"/>
          <w:lang w:val="en-US" w:eastAsia="zh-CN" w:bidi="ar-SA"/>
        </w:rPr>
        <w:t>院区液氧站、</w:t>
      </w:r>
      <w:r>
        <w:rPr>
          <w:rFonts w:hint="eastAsia" w:ascii="仿宋_GB2312" w:hAnsi="仿宋_GB2312" w:eastAsia="仿宋_GB2312" w:cs="仿宋_GB2312"/>
          <w:b w:val="0"/>
          <w:bCs w:val="0"/>
          <w:color w:val="auto"/>
          <w:kern w:val="2"/>
          <w:sz w:val="32"/>
          <w:szCs w:val="32"/>
          <w:highlight w:val="yellow"/>
          <w:lang w:val="en-US" w:eastAsia="zh-CN" w:bidi="ar-SA"/>
        </w:rPr>
        <w:t>4层设备层的二氧化碳汇流排</w:t>
      </w:r>
      <w:r>
        <w:rPr>
          <w:rFonts w:hint="eastAsia" w:ascii="仿宋_GB2312" w:hAnsi="仿宋_GB2312" w:eastAsia="仿宋_GB2312" w:cs="仿宋_GB2312"/>
          <w:kern w:val="2"/>
          <w:sz w:val="32"/>
          <w:szCs w:val="32"/>
          <w:lang w:val="en-US" w:eastAsia="zh-CN" w:bidi="ar-SA"/>
        </w:rPr>
        <w:t>，和所有辅助病房及相关区域的日常报修和应急抢险，遇节假日或工程师突发状况无法完成日常工作，需安排专人进场完成工作。</w:t>
      </w:r>
    </w:p>
    <w:p w14:paraId="7D20A034">
      <w:pPr>
        <w:pStyle w:val="1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响应时间：接到通知后，工作时间15分钟内到达现场，非工作时间30分钟内到达现场。</w:t>
      </w:r>
    </w:p>
    <w:p w14:paraId="35F9BC57">
      <w:pPr>
        <w:pStyle w:val="1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按照净化空调设备使</w:t>
      </w:r>
      <w:r>
        <w:rPr>
          <w:rFonts w:hint="eastAsia" w:ascii="仿宋_GB2312" w:hAnsi="仿宋_GB2312" w:eastAsia="仿宋_GB2312" w:cs="仿宋_GB2312"/>
          <w:kern w:val="2"/>
          <w:sz w:val="32"/>
          <w:szCs w:val="32"/>
          <w:highlight w:val="none"/>
          <w:lang w:val="en-US" w:eastAsia="zh-CN" w:bidi="ar-SA"/>
        </w:rPr>
        <w:t>用要求，对空调设</w:t>
      </w:r>
      <w:r>
        <w:rPr>
          <w:rFonts w:hint="eastAsia" w:ascii="仿宋_GB2312" w:hAnsi="仿宋_GB2312" w:eastAsia="仿宋_GB2312" w:cs="仿宋_GB2312"/>
          <w:kern w:val="2"/>
          <w:sz w:val="32"/>
          <w:szCs w:val="32"/>
          <w:lang w:val="en-US" w:eastAsia="zh-CN" w:bidi="ar-SA"/>
        </w:rPr>
        <w:t>备进行维护和保养；</w:t>
      </w:r>
    </w:p>
    <w:p w14:paraId="57D70BE4">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费用要求</w:t>
      </w:r>
    </w:p>
    <w:p w14:paraId="01DA2867">
      <w:pPr>
        <w:pStyle w:val="12"/>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维保方承担维保期间产生的所有人工费、材料费（过滤网耗材费用由采购方承担）、备件费。</w:t>
      </w:r>
    </w:p>
    <w:p w14:paraId="451E6038">
      <w:pPr>
        <w:pStyle w:val="12"/>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pacing w:before="0" w:beforeAutospacing="0" w:after="120" w:afterAutospacing="0" w:line="23" w:lineRule="atLeast"/>
        <w:ind w:left="425" w:leftChars="0" w:right="0" w:hanging="425" w:firstLineChars="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维保方承担所有机组保养费用，包括更换的冷媒、辅材等全部费用（人工费、材料费、备件费）；</w:t>
      </w:r>
    </w:p>
    <w:p w14:paraId="5F7A6378">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服务要求</w:t>
      </w:r>
    </w:p>
    <w:p w14:paraId="4BA0466F">
      <w:pPr>
        <w:pStyle w:val="12"/>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服务内容</w:t>
      </w:r>
    </w:p>
    <w:p w14:paraId="588DCA5D">
      <w:pPr>
        <w:pStyle w:val="1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确保秀山院区2号住院楼2层消毒供应室、</w:t>
      </w:r>
      <w:r>
        <w:rPr>
          <w:rFonts w:hint="eastAsia" w:ascii="仿宋_GB2312" w:hAnsi="仿宋_GB2312" w:eastAsia="仿宋_GB2312" w:cs="仿宋_GB2312"/>
          <w:kern w:val="2"/>
          <w:sz w:val="32"/>
          <w:szCs w:val="32"/>
          <w:highlight w:val="yellow"/>
          <w:lang w:val="en-US" w:eastAsia="zh-CN" w:bidi="ar-SA"/>
        </w:rPr>
        <w:t>2层静配中心</w:t>
      </w:r>
      <w:r>
        <w:rPr>
          <w:rFonts w:hint="eastAsia" w:ascii="仿宋_GB2312" w:hAnsi="仿宋_GB2312" w:eastAsia="仿宋_GB2312" w:cs="仿宋_GB2312"/>
          <w:kern w:val="2"/>
          <w:sz w:val="32"/>
          <w:szCs w:val="32"/>
          <w:highlight w:val="none"/>
          <w:lang w:val="en-US" w:eastAsia="zh-CN" w:bidi="ar-SA"/>
        </w:rPr>
        <w:t>、3层麻醉手术室（18间）、3层DSA手术室（2间）、5层ICU病房及CCU病房，和所有辅助病房及相关区域的净化系统、强弱电，始终处于良好的运行状态。</w:t>
      </w:r>
    </w:p>
    <w:p w14:paraId="54867323">
      <w:pPr>
        <w:pStyle w:val="1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yellow"/>
          <w:lang w:val="en-US" w:eastAsia="zh-CN" w:bidi="ar-SA"/>
        </w:rPr>
        <w:t>负责秀山院区液氧站防爆安全阀及压力表定期校验，</w:t>
      </w:r>
      <w:r>
        <w:rPr>
          <w:rFonts w:hint="eastAsia" w:ascii="仿宋_GB2312" w:hAnsi="仿宋_GB2312" w:eastAsia="仿宋_GB2312" w:cs="仿宋_GB2312"/>
          <w:b w:val="0"/>
          <w:bCs w:val="0"/>
          <w:color w:val="auto"/>
          <w:kern w:val="2"/>
          <w:sz w:val="32"/>
          <w:szCs w:val="32"/>
          <w:highlight w:val="none"/>
          <w:lang w:val="en-US" w:eastAsia="zh-CN" w:bidi="ar-SA"/>
        </w:rPr>
        <w:t>4层设备层的二氧化碳汇流排每天巡检和日常管理。</w:t>
      </w:r>
    </w:p>
    <w:p w14:paraId="5BC3C497">
      <w:pPr>
        <w:pStyle w:val="1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每年由具有检测资质的第三方对维保区域做一次全面检测（供应商出资），内容包括洁净手术室的七大洁净指标(温湿度、风速或换气次数、噪声、压差、照度、尘埃粒子)，应符合《医院洁净手术部建筑技术规范》GB50333-2013的相关要求，最终出具报告。</w:t>
      </w:r>
    </w:p>
    <w:p w14:paraId="3F857A9C">
      <w:pPr>
        <w:pStyle w:val="12"/>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服务范围</w:t>
      </w:r>
    </w:p>
    <w:tbl>
      <w:tblPr>
        <w:tblStyle w:val="13"/>
        <w:tblW w:w="71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08"/>
        <w:gridCol w:w="2165"/>
        <w:gridCol w:w="1539"/>
        <w:gridCol w:w="1686"/>
      </w:tblGrid>
      <w:tr w14:paraId="692D9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1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3F9D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系统及设备清单</w:t>
            </w:r>
          </w:p>
        </w:tc>
      </w:tr>
      <w:tr w14:paraId="41383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824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r>
              <w:rPr>
                <w:rFonts w:hint="eastAsia" w:ascii="仿宋_GB2312" w:hAnsi="仿宋_GB2312" w:eastAsia="仿宋_GB2312" w:cs="仿宋_GB2312"/>
                <w:b w:val="0"/>
                <w:bCs w:val="0"/>
                <w:sz w:val="32"/>
                <w:szCs w:val="32"/>
                <w:lang w:val="en-US" w:eastAsia="zh-CN"/>
              </w:rPr>
              <w:t>系统</w:t>
            </w: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720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设备名称</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F8D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数量</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E22B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单位</w:t>
            </w:r>
          </w:p>
        </w:tc>
      </w:tr>
      <w:tr w14:paraId="2A2A4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F458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空调系统</w:t>
            </w: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06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新风机组</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BEB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highlight w:val="yellow"/>
                <w:lang w:val="en-US" w:eastAsia="zh-CN"/>
              </w:rPr>
            </w:pPr>
            <w:r>
              <w:rPr>
                <w:rFonts w:hint="default" w:ascii="Times New Roman" w:hAnsi="Times New Roman" w:eastAsia="仿宋_GB2312" w:cs="Times New Roman"/>
                <w:b w:val="0"/>
                <w:bCs w:val="0"/>
                <w:sz w:val="32"/>
                <w:szCs w:val="32"/>
                <w:highlight w:val="yellow"/>
                <w:lang w:val="en-US" w:eastAsia="zh-CN"/>
              </w:rPr>
              <w:t>1</w:t>
            </w:r>
            <w:r>
              <w:rPr>
                <w:rFonts w:hint="eastAsia" w:ascii="Times New Roman" w:hAnsi="Times New Roman" w:eastAsia="仿宋_GB2312" w:cs="Times New Roman"/>
                <w:b w:val="0"/>
                <w:bCs w:val="0"/>
                <w:sz w:val="32"/>
                <w:szCs w:val="32"/>
                <w:highlight w:val="yellow"/>
                <w:lang w:val="en-US" w:eastAsia="zh-CN"/>
              </w:rPr>
              <w:t>0+4</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FF77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台</w:t>
            </w:r>
          </w:p>
        </w:tc>
      </w:tr>
      <w:tr w14:paraId="2E9ED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4707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DCD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循环机组</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7D76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13</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7CFF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台</w:t>
            </w:r>
          </w:p>
        </w:tc>
      </w:tr>
      <w:tr w14:paraId="6521D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DCC3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173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室外机</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8FED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highlight w:val="yellow"/>
                <w:lang w:val="en-US" w:eastAsia="zh-CN"/>
              </w:rPr>
            </w:pPr>
            <w:r>
              <w:rPr>
                <w:rFonts w:hint="eastAsia" w:ascii="Times New Roman" w:hAnsi="Times New Roman" w:eastAsia="仿宋_GB2312" w:cs="Times New Roman"/>
                <w:b w:val="0"/>
                <w:bCs w:val="0"/>
                <w:sz w:val="32"/>
                <w:szCs w:val="32"/>
                <w:highlight w:val="yellow"/>
                <w:lang w:val="en-US" w:eastAsia="zh-CN"/>
              </w:rPr>
              <w:t>7</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8F11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台</w:t>
            </w:r>
          </w:p>
        </w:tc>
      </w:tr>
      <w:tr w14:paraId="5CABB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D5F9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sz w:val="32"/>
                <w:szCs w:val="32"/>
                <w:lang w:val="en-US" w:eastAsia="zh-CN"/>
              </w:rPr>
            </w:pP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95CA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风机盘管</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E05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highlight w:val="yellow"/>
                <w:lang w:val="en-US" w:eastAsia="zh-CN"/>
              </w:rPr>
            </w:pPr>
            <w:r>
              <w:rPr>
                <w:rFonts w:hint="default" w:ascii="Times New Roman" w:hAnsi="Times New Roman" w:eastAsia="仿宋_GB2312" w:cs="Times New Roman"/>
                <w:b w:val="0"/>
                <w:bCs w:val="0"/>
                <w:sz w:val="32"/>
                <w:szCs w:val="32"/>
                <w:highlight w:val="yellow"/>
                <w:lang w:val="en-US" w:eastAsia="zh-CN"/>
              </w:rPr>
              <w:t>2</w:t>
            </w:r>
            <w:r>
              <w:rPr>
                <w:rFonts w:hint="eastAsia" w:ascii="Times New Roman" w:hAnsi="Times New Roman" w:eastAsia="仿宋_GB2312" w:cs="Times New Roman"/>
                <w:b w:val="0"/>
                <w:bCs w:val="0"/>
                <w:sz w:val="32"/>
                <w:szCs w:val="32"/>
                <w:highlight w:val="yellow"/>
                <w:lang w:val="en-US" w:eastAsia="zh-CN"/>
              </w:rPr>
              <w:t>00+25</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3D2E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台</w:t>
            </w:r>
          </w:p>
        </w:tc>
      </w:tr>
      <w:tr w14:paraId="08EA6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AB5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强电系统</w:t>
            </w: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E18D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隔离变压器</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859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20</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C1BA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台</w:t>
            </w:r>
          </w:p>
        </w:tc>
      </w:tr>
      <w:tr w14:paraId="35256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D5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手术间器具设备</w:t>
            </w: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56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情报面板与中央控制面板</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4A0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23</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9D4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套</w:t>
            </w:r>
          </w:p>
        </w:tc>
      </w:tr>
      <w:tr w14:paraId="5A8A7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35F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医气系统</w:t>
            </w: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E75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气体终端</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4A88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170</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887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只</w:t>
            </w:r>
          </w:p>
        </w:tc>
      </w:tr>
      <w:tr w14:paraId="6BCC0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vMerge w:val="restart"/>
            <w:tcBorders>
              <w:top w:val="single" w:color="000000" w:sz="4" w:space="0"/>
              <w:left w:val="single" w:color="000000" w:sz="4" w:space="0"/>
              <w:right w:val="single" w:color="000000" w:sz="4" w:space="0"/>
            </w:tcBorders>
            <w:shd w:val="clear" w:color="auto" w:fill="auto"/>
            <w:vAlign w:val="center"/>
          </w:tcPr>
          <w:p w14:paraId="66A51C8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大型设备</w:t>
            </w: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9BE0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格力风冷螺杆机组辅助设备</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9498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highlight w:val="yellow"/>
                <w:lang w:val="en-US" w:eastAsia="zh-CN"/>
              </w:rPr>
            </w:pPr>
            <w:r>
              <w:rPr>
                <w:rFonts w:hint="eastAsia" w:ascii="Times New Roman" w:hAnsi="Times New Roman" w:eastAsia="仿宋_GB2312" w:cs="Times New Roman"/>
                <w:b w:val="0"/>
                <w:bCs w:val="0"/>
                <w:sz w:val="32"/>
                <w:szCs w:val="32"/>
                <w:highlight w:val="yellow"/>
                <w:lang w:val="en-US" w:eastAsia="zh-CN"/>
              </w:rPr>
              <w:t>1</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DE8D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b w:val="0"/>
                <w:bCs w:val="0"/>
                <w:sz w:val="32"/>
                <w:szCs w:val="32"/>
                <w:highlight w:val="yellow"/>
                <w:lang w:val="en-US" w:eastAsia="zh-CN"/>
              </w:rPr>
            </w:pPr>
            <w:r>
              <w:rPr>
                <w:rFonts w:hint="eastAsia" w:ascii="仿宋_GB2312" w:hAnsi="仿宋_GB2312" w:eastAsia="仿宋_GB2312" w:cs="仿宋_GB2312"/>
                <w:b w:val="0"/>
                <w:bCs w:val="0"/>
                <w:sz w:val="32"/>
                <w:szCs w:val="32"/>
                <w:highlight w:val="yellow"/>
                <w:lang w:val="en-US" w:eastAsia="zh-CN"/>
              </w:rPr>
              <w:t>套</w:t>
            </w:r>
          </w:p>
        </w:tc>
      </w:tr>
      <w:tr w14:paraId="4EF27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08" w:type="dxa"/>
            <w:vMerge w:val="continue"/>
            <w:tcBorders>
              <w:left w:val="single" w:color="000000" w:sz="4" w:space="0"/>
              <w:bottom w:val="single" w:color="000000" w:sz="4" w:space="0"/>
              <w:right w:val="single" w:color="000000" w:sz="4" w:space="0"/>
            </w:tcBorders>
            <w:shd w:val="clear" w:color="auto" w:fill="auto"/>
            <w:vAlign w:val="center"/>
          </w:tcPr>
          <w:p w14:paraId="6A9118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p>
        </w:tc>
        <w:tc>
          <w:tcPr>
            <w:tcW w:w="2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5532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格力风冷螺杆主机组</w:t>
            </w:r>
          </w:p>
        </w:tc>
        <w:tc>
          <w:tcPr>
            <w:tcW w:w="15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E37B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2A43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套</w:t>
            </w:r>
          </w:p>
        </w:tc>
      </w:tr>
    </w:tbl>
    <w:p w14:paraId="3E2EC599">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Chars="0" w:right="0" w:right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备注：所有意向投标方需自行考察现场</w:t>
      </w:r>
    </w:p>
    <w:p w14:paraId="3F3D77C5">
      <w:pPr>
        <w:pStyle w:val="1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空调系统（新风机组、循环机组、风机盘管）维修维护；</w:t>
      </w:r>
    </w:p>
    <w:p w14:paraId="3854DEE9">
      <w:pPr>
        <w:pStyle w:val="1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风冷机组维修维护；</w:t>
      </w:r>
    </w:p>
    <w:p w14:paraId="110D35A2">
      <w:pPr>
        <w:pStyle w:val="1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排风系统维修维护；</w:t>
      </w:r>
    </w:p>
    <w:p w14:paraId="39CFC1D7">
      <w:pPr>
        <w:pStyle w:val="1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强弱电系统维修维护；</w:t>
      </w:r>
    </w:p>
    <w:p w14:paraId="60DE0F6C">
      <w:pPr>
        <w:pStyle w:val="1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室外机维护清洁；</w:t>
      </w:r>
    </w:p>
    <w:p w14:paraId="12778A0A">
      <w:pPr>
        <w:pStyle w:val="1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控制系统维修维护等。</w:t>
      </w:r>
    </w:p>
    <w:p w14:paraId="2AA25FF9">
      <w:pPr>
        <w:pStyle w:val="1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25" w:firstLineChars="0"/>
        <w:jc w:val="left"/>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按照医院以及科室要求，做好日常维护和相关保养清理服务。</w:t>
      </w:r>
    </w:p>
    <w:p w14:paraId="15D7330E">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每日工作及巡检内容</w:t>
      </w:r>
    </w:p>
    <w:p w14:paraId="07D0AFC7">
      <w:pPr>
        <w:pStyle w:val="1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医院早晨上班时间提前半小时到场开启第（三）条服务范围所提到的相关设备；</w:t>
      </w:r>
    </w:p>
    <w:p w14:paraId="6E8C22CB">
      <w:pPr>
        <w:pStyle w:val="1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开启设备后，检查设备运行情况是否正常；</w:t>
      </w:r>
    </w:p>
    <w:p w14:paraId="3A3A4B86">
      <w:pPr>
        <w:pStyle w:val="1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使用检测设备，检查手术间、洁净通道温湿度、风速、噪声、压差、照度参数是否正常；</w:t>
      </w:r>
    </w:p>
    <w:p w14:paraId="71DEE8C3">
      <w:pPr>
        <w:pStyle w:val="1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记录运行数据，填写巡检表，并由使用科室护士长签字确认；</w:t>
      </w:r>
    </w:p>
    <w:p w14:paraId="0024DC17">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组合风柜的保养内容（每月一次）</w:t>
      </w:r>
    </w:p>
    <w:p w14:paraId="0ADA4F21">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检查风机电机轴承运行情况，添加润滑油，必要时进行更换。</w:t>
      </w:r>
    </w:p>
    <w:p w14:paraId="31854C73">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检查风机电机绝缘情况；检查电机电源及各接线端是否松动、电机各相电流。</w:t>
      </w:r>
    </w:p>
    <w:p w14:paraId="4CBFDB47">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检查并调整风机皮带松紧程度，必要时进行更换。</w:t>
      </w:r>
    </w:p>
    <w:p w14:paraId="28920BCB">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检查、调整风机运行的震动及噪音是否正常。</w:t>
      </w:r>
    </w:p>
    <w:p w14:paraId="07990F47">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检查柜体表面，做好防腐处理。</w:t>
      </w:r>
    </w:p>
    <w:p w14:paraId="7CC1E522">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用专业清洁剂清洗风柜内表面、散热翅片；清理风机叶轮、凝水盘。</w:t>
      </w:r>
    </w:p>
    <w:p w14:paraId="2BED9EB3">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检查机组换热情况，必要时进行清洗。</w:t>
      </w:r>
    </w:p>
    <w:p w14:paraId="64BA7D92">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检查电极加湿器的工作状态、加湿量与信号模量的比例关系是否正常，桶内的水位情况，排水是否通畅，相间电流是否平衡并及时维护。</w:t>
      </w:r>
    </w:p>
    <w:p w14:paraId="3C63C0AC">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检查加湿器桶内的结垢情况和电极的腐蚀状态，必要时进行维修或更换。</w:t>
      </w:r>
    </w:p>
    <w:p w14:paraId="1028507F">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检查机组保温情况并及时修复，避免冷凝漏水。</w:t>
      </w:r>
    </w:p>
    <w:p w14:paraId="39C88292">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检查机组内的初、中效过滤器、亚高效过滤器的工作情况，如过滤器的阻力偏高或有破损的情况，应立即进行更换。</w:t>
      </w:r>
    </w:p>
    <w:p w14:paraId="7E9A72DA">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检查机组内杀菌装置是否正常，如有损坏应立即更换。</w:t>
      </w:r>
    </w:p>
    <w:p w14:paraId="7DC25A55">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每半年清洁一次热交换器的翅片，肋片有压倒的用弛梳梳好。</w:t>
      </w:r>
    </w:p>
    <w:p w14:paraId="022BB0DE">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检查风管绝热层，如有超温、老化、破损须及时修补或更换，并同时作好保温材料的维护。</w:t>
      </w:r>
    </w:p>
    <w:p w14:paraId="3673B2C6">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系统的支吊构件检查、修复、除锈刷漆 支吊构件必须牢固，及时修复和紧固。</w:t>
      </w:r>
    </w:p>
    <w:p w14:paraId="2144F6C5">
      <w:pPr>
        <w:pStyle w:val="1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建立设备维保档案，填写设备维修保养记录卡；呈交以上所有项目的月度维护工作报告书。</w:t>
      </w:r>
    </w:p>
    <w:p w14:paraId="4F054D34">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洁净手术间的维护、监测内容</w:t>
      </w:r>
    </w:p>
    <w:p w14:paraId="155471E0">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每月对手术间、辅助用房、洁净通道进行一次温湿度、风速、噪声、压差、照度、尘埃粒子的检测和调试，并记录数据。</w:t>
      </w:r>
    </w:p>
    <w:p w14:paraId="517AE468">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每周应对手术室及辅助房的回风口过滤器清洁一次，每6个月更换1次回风口的中效过滤器、对进行更换的应记录和查验。</w:t>
      </w:r>
    </w:p>
    <w:p w14:paraId="31D61871">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每周应对手术室及辅助房的排风口清洁一次，对进行更换的应记录和查验。</w:t>
      </w:r>
    </w:p>
    <w:p w14:paraId="617D9CFC">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每月检查送排静压箱及送风装置一次，静压箱应密封严密，保温良好，口面风速均匀合理。</w:t>
      </w:r>
    </w:p>
    <w:p w14:paraId="1B8BCF98">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每月检查高效过滤器的密封口处是否漏风和过滤器是否破损，并根据高效过滤器的阻力判断是否需要更换。</w:t>
      </w:r>
    </w:p>
    <w:p w14:paraId="5C56698C">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每次更换过滤器时，应对静压箱的内表面进行清洁、消毒。</w:t>
      </w:r>
    </w:p>
    <w:p w14:paraId="5D1142CF">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每月检查净化空调风管道的清洁程度，必要时应对其表面进行除尘清扫。</w:t>
      </w:r>
    </w:p>
    <w:p w14:paraId="709B8643">
      <w:pPr>
        <w:pStyle w:val="1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建立设备维保档案，填写设备维修保养记录卡；呈交以上所有项目的月度维护工作报告书，根据科室实际使用情况可更改维保及易损品更换计划。</w:t>
      </w:r>
    </w:p>
    <w:p w14:paraId="296B7F3B">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电路系统维保内容（两周一次）</w:t>
      </w:r>
    </w:p>
    <w:p w14:paraId="528BF6C7">
      <w:pPr>
        <w:pStyle w:val="12"/>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检查空调控制系统、温、湿度显示器、情报面板系统的正常工作。</w:t>
      </w:r>
    </w:p>
    <w:p w14:paraId="6DCA2595">
      <w:pPr>
        <w:pStyle w:val="12"/>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检查监控器显示值与设定值的符合性，包括各区的正压值、梯度监控记录；远控面板控制开关灵活，接触器无打火现象，接线端子牢固，电路板无尘。</w:t>
      </w:r>
    </w:p>
    <w:p w14:paraId="55FB0AA3">
      <w:pPr>
        <w:pStyle w:val="12"/>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对配电柜箱体及柜内所有电气部件保洁，对交流接触器、热继电器、自动空气开关、中间继电器等所有电子元件，进行风枪除尘。及时更换老化、受损电子元件和其他配件。定期检查散热风扇状态，确保配电柜通风正常，风扇运行风量满足电器散热要求。</w:t>
      </w:r>
    </w:p>
    <w:p w14:paraId="03B7BBB2">
      <w:pPr>
        <w:pStyle w:val="12"/>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检查及修复弱电系统管线，保证线管完整、牢固、线路整洁，杜绝鼠类进入线管或桥架。定期检测电路绝缘性，紧固接线头，保持接触牢固并做好线路的保养工作。</w:t>
      </w:r>
    </w:p>
    <w:p w14:paraId="02E3ED1E">
      <w:pPr>
        <w:pStyle w:val="12"/>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清洁设备层，确保室内无积水，钢结构无锈，新风口保持清洁、牢固，做到机房内干燥、通风、清洁、无灰尘、异物。</w:t>
      </w:r>
    </w:p>
    <w:p w14:paraId="4991B357">
      <w:pPr>
        <w:pStyle w:val="12"/>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建立设备维保档案，填写设备维修保养记录卡；呈交以上所有项目的月度维护工作报告书。</w:t>
      </w:r>
    </w:p>
    <w:p w14:paraId="0344602D">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电控系统维保内容（两周一次）</w:t>
      </w:r>
    </w:p>
    <w:p w14:paraId="4610B350">
      <w:pPr>
        <w:pStyle w:val="1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断开控制柜总电源，检查各转换开关，启动、停止按钮动作应灵活可靠。检查柜内空气开关、接触器、继电器等电器是否完好，紧固各电器接触线头和接线端子的接线螺丝。</w:t>
      </w:r>
    </w:p>
    <w:p w14:paraId="45E5BC69">
      <w:pPr>
        <w:pStyle w:val="1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检测器件(温度计、压力表、传感器、执行器)维修保养。</w:t>
      </w:r>
    </w:p>
    <w:p w14:paraId="1BB14D03">
      <w:pPr>
        <w:pStyle w:val="1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检测校对温度、湿度、压力传感器参数是否正常，对不准确的传感器进行更换。</w:t>
      </w:r>
    </w:p>
    <w:p w14:paraId="20123370">
      <w:pPr>
        <w:pStyle w:val="1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检查装检测器的部位是否有渗漏，如有渗漏则进行维修处理。</w:t>
      </w:r>
    </w:p>
    <w:p w14:paraId="73832C17">
      <w:pPr>
        <w:pStyle w:val="1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检查校对各执行器的工作状态，如有故障进行维修或更换。</w:t>
      </w:r>
    </w:p>
    <w:p w14:paraId="572C0222">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控制部分维修保养（两周一次）</w:t>
      </w:r>
    </w:p>
    <w:p w14:paraId="2D917DB4">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清洁控制柜内外的灰尘、脏物；</w:t>
      </w:r>
    </w:p>
    <w:p w14:paraId="12EFB650">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检查、紧固所有接线头，对于烧蚀严重的接线头应更换；</w:t>
      </w:r>
    </w:p>
    <w:p w14:paraId="607D49ED">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交流接触器维修保养：清除灭弧罩内的碳化物和金属颗粒；</w:t>
      </w:r>
    </w:p>
    <w:p w14:paraId="5FB7C9DE">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清除触头表面及四周的污物(但不要修锉触头)，如触头烧蚀严重则应更换同规格交流接触器；清洁铁芯上的灰尘及脏物；拧紧所有紧固螺栓。</w:t>
      </w:r>
    </w:p>
    <w:p w14:paraId="6293C96A">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热继电器维修保养：检查热继电器的导线接头处有无过热或烧伤痕迹，如有则应整修处理，处理后达不到要求的应更换；检查热继电器上的绝缘盖板是否完整，如损坏则应更换。</w:t>
      </w:r>
    </w:p>
    <w:p w14:paraId="65E17902">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自动空气开关维修保养：用500V摇表测量绝缘电阻应不低于0.5MΩ，否则应烘干处理；清除灭弧罩内的碳化物或金属颗粒，如灭弧罩损坏则应更换；清除触头表面上的小金属颗粒(不要修锉)。</w:t>
      </w:r>
    </w:p>
    <w:p w14:paraId="7DADFA18">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信号灯、指示仪表维修保养：检查各信号灯是否正常，如不亮则应更换同规格的小灯泡；检查各指示仪表指示是否正确，如偏差较大则应作适当调整，调整后偏差仍较大应更换。</w:t>
      </w:r>
    </w:p>
    <w:p w14:paraId="3AC10D49">
      <w:pPr>
        <w:pStyle w:val="1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间继电器、信号继电器维修保养：对中间继电器、信号继电器做模拟实验，检查二者的动作是否可靠，输出的信号是否正常，如有故障维修或更换同型号的中间继电器、信号继电器；</w:t>
      </w:r>
    </w:p>
    <w:p w14:paraId="64FA5B26">
      <w:pPr>
        <w:pStyle w:val="1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leftChars="0" w:right="0" w:firstLine="0" w:firstLineChars="0"/>
        <w:textAlignment w:val="auto"/>
        <w:rPr>
          <w:rFonts w:hint="eastAsia" w:ascii="仿宋_GB2312" w:hAnsi="仿宋_GB2312" w:eastAsia="仿宋_GB2312" w:cs="仿宋_GB2312"/>
          <w:b/>
          <w:bCs/>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易耗品的更换情况</w:t>
      </w:r>
    </w:p>
    <w:p w14:paraId="533806D0">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空气处理机内的初效过滤器1-2个月更换1次；每月清洁一次。</w:t>
      </w:r>
    </w:p>
    <w:p w14:paraId="1ED79B0E">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空气处理机内的中效过滤器每3个月更换1次；每月清洁一次。</w:t>
      </w:r>
    </w:p>
    <w:p w14:paraId="5A1B781F">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新风机上的初效过滤器1个月更换1次；中效过滤器5-6个月更换1次；亚高效1年更换一次。</w:t>
      </w:r>
    </w:p>
    <w:p w14:paraId="1018CEEB">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其余小型开关、网络模块、各类传感器、压力表计、皮带及水系统阀门均按原数量的10℅备品备用。</w:t>
      </w:r>
    </w:p>
    <w:p w14:paraId="2463FB7C">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粗效过滤器要求：外框：铝合金，内框：镀锌铁丝支架，滤料：合成纤维过滤棉，过滤效率G4。</w:t>
      </w:r>
    </w:p>
    <w:p w14:paraId="383ED880">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中效过滤器要求：外框：铝合金，内框压条：镀锌铁皮，滤料：复合无纺布滤料，过滤效率F8。</w:t>
      </w:r>
    </w:p>
    <w:p w14:paraId="39F1496C">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亚高效过滤器要求：外框：塑胶外框，密封物：聚胺脂胶，使用最高温度、湿度：80℃、80%，分隔物：热熔胶，滤料：聚酯纤维（PP），过滤效率H10。</w:t>
      </w:r>
    </w:p>
    <w:p w14:paraId="1C358C56">
      <w:pPr>
        <w:pStyle w:val="1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425" w:leftChars="0" w:right="0" w:hanging="425" w:firstLineChars="0"/>
        <w:textAlignment w:val="auto"/>
        <w:rPr>
          <w:rFonts w:hint="eastAsia" w:ascii="仿宋_GB2312" w:hAnsi="仿宋_GB2312" w:eastAsia="仿宋_GB2312" w:cs="仿宋_GB2312"/>
          <w:kern w:val="2"/>
          <w:sz w:val="32"/>
          <w:szCs w:val="32"/>
          <w:highlight w:val="yellow"/>
          <w:lang w:val="en-US" w:eastAsia="zh-CN" w:bidi="ar-SA"/>
        </w:rPr>
      </w:pPr>
      <w:r>
        <w:rPr>
          <w:rFonts w:hint="eastAsia" w:ascii="仿宋_GB2312" w:hAnsi="仿宋_GB2312" w:eastAsia="仿宋_GB2312" w:cs="仿宋_GB2312"/>
          <w:kern w:val="2"/>
          <w:sz w:val="32"/>
          <w:szCs w:val="32"/>
          <w:highlight w:val="yellow"/>
          <w:lang w:val="en-US" w:eastAsia="zh-CN" w:bidi="ar-SA"/>
        </w:rPr>
        <w:t>根据科室实际使用情况，可修改更换计划。</w:t>
      </w:r>
    </w:p>
    <w:p w14:paraId="400ACF6E">
      <w:pPr>
        <w:rPr>
          <w:rFonts w:hint="eastAsia"/>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1" w:fontKey="{F2C43314-DB71-43CF-B45A-EE05B77F1A09}"/>
  </w:font>
  <w:font w:name="方正小标宋简体">
    <w:panose1 w:val="03000509000000000000"/>
    <w:charset w:val="86"/>
    <w:family w:val="auto"/>
    <w:pitch w:val="default"/>
    <w:sig w:usb0="00000001" w:usb1="080E0000" w:usb2="00000000" w:usb3="00000000" w:csb0="00040000" w:csb1="00000000"/>
    <w:embedRegular r:id="rId2" w:fontKey="{A74663BA-0F91-4D90-8818-2FE0E87DF0F9}"/>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026FA">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27D30">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449F57"/>
    <w:multiLevelType w:val="singleLevel"/>
    <w:tmpl w:val="8C449F57"/>
    <w:lvl w:ilvl="0" w:tentative="0">
      <w:start w:val="1"/>
      <w:numFmt w:val="decimal"/>
      <w:lvlText w:val="%1."/>
      <w:lvlJc w:val="left"/>
      <w:pPr>
        <w:ind w:left="425" w:hanging="425"/>
      </w:pPr>
      <w:rPr>
        <w:rFonts w:hint="default"/>
      </w:rPr>
    </w:lvl>
  </w:abstractNum>
  <w:abstractNum w:abstractNumId="1">
    <w:nsid w:val="8D22EECD"/>
    <w:multiLevelType w:val="singleLevel"/>
    <w:tmpl w:val="8D22EECD"/>
    <w:lvl w:ilvl="0" w:tentative="0">
      <w:start w:val="1"/>
      <w:numFmt w:val="decimal"/>
      <w:suff w:val="nothing"/>
      <w:lvlText w:val="(%1)"/>
      <w:lvlJc w:val="left"/>
      <w:pPr>
        <w:ind w:left="0" w:leftChars="0" w:firstLine="425" w:firstLineChars="0"/>
      </w:pPr>
      <w:rPr>
        <w:rFonts w:hint="default"/>
      </w:rPr>
    </w:lvl>
  </w:abstractNum>
  <w:abstractNum w:abstractNumId="2">
    <w:nsid w:val="A5DA9BEF"/>
    <w:multiLevelType w:val="singleLevel"/>
    <w:tmpl w:val="A5DA9BEF"/>
    <w:lvl w:ilvl="0" w:tentative="0">
      <w:start w:val="1"/>
      <w:numFmt w:val="decimal"/>
      <w:suff w:val="nothing"/>
      <w:lvlText w:val="(%1)"/>
      <w:lvlJc w:val="left"/>
      <w:pPr>
        <w:ind w:left="0" w:leftChars="0" w:firstLine="425" w:firstLineChars="0"/>
      </w:pPr>
      <w:rPr>
        <w:rFonts w:hint="default"/>
      </w:rPr>
    </w:lvl>
  </w:abstractNum>
  <w:abstractNum w:abstractNumId="3">
    <w:nsid w:val="C6536DC8"/>
    <w:multiLevelType w:val="singleLevel"/>
    <w:tmpl w:val="C6536DC8"/>
    <w:lvl w:ilvl="0" w:tentative="0">
      <w:start w:val="1"/>
      <w:numFmt w:val="decimal"/>
      <w:lvlText w:val="%1."/>
      <w:lvlJc w:val="left"/>
      <w:pPr>
        <w:ind w:left="425" w:hanging="425"/>
      </w:pPr>
      <w:rPr>
        <w:rFonts w:hint="default"/>
      </w:rPr>
    </w:lvl>
  </w:abstractNum>
  <w:abstractNum w:abstractNumId="4">
    <w:nsid w:val="D012F994"/>
    <w:multiLevelType w:val="singleLevel"/>
    <w:tmpl w:val="D012F994"/>
    <w:lvl w:ilvl="0" w:tentative="0">
      <w:start w:val="1"/>
      <w:numFmt w:val="chineseCounting"/>
      <w:suff w:val="nothing"/>
      <w:lvlText w:val="%1、"/>
      <w:lvlJc w:val="left"/>
      <w:pPr>
        <w:ind w:left="0" w:firstLine="420"/>
      </w:pPr>
      <w:rPr>
        <w:rFonts w:hint="eastAsia"/>
      </w:rPr>
    </w:lvl>
  </w:abstractNum>
  <w:abstractNum w:abstractNumId="5">
    <w:nsid w:val="F58C4E47"/>
    <w:multiLevelType w:val="singleLevel"/>
    <w:tmpl w:val="F58C4E47"/>
    <w:lvl w:ilvl="0" w:tentative="0">
      <w:start w:val="1"/>
      <w:numFmt w:val="decimal"/>
      <w:suff w:val="nothing"/>
      <w:lvlText w:val="%1."/>
      <w:lvlJc w:val="left"/>
      <w:pPr>
        <w:ind w:left="425" w:hanging="425"/>
      </w:pPr>
      <w:rPr>
        <w:rFonts w:hint="default"/>
      </w:rPr>
    </w:lvl>
  </w:abstractNum>
  <w:abstractNum w:abstractNumId="6">
    <w:nsid w:val="F9764183"/>
    <w:multiLevelType w:val="singleLevel"/>
    <w:tmpl w:val="F9764183"/>
    <w:lvl w:ilvl="0" w:tentative="0">
      <w:start w:val="1"/>
      <w:numFmt w:val="decimal"/>
      <w:suff w:val="nothing"/>
      <w:lvlText w:val="%1."/>
      <w:lvlJc w:val="left"/>
      <w:pPr>
        <w:ind w:left="425" w:hanging="425"/>
      </w:pPr>
      <w:rPr>
        <w:rFonts w:hint="default"/>
      </w:rPr>
    </w:lvl>
  </w:abstractNum>
  <w:abstractNum w:abstractNumId="7">
    <w:nsid w:val="FC8C43A1"/>
    <w:multiLevelType w:val="singleLevel"/>
    <w:tmpl w:val="FC8C43A1"/>
    <w:lvl w:ilvl="0" w:tentative="0">
      <w:start w:val="1"/>
      <w:numFmt w:val="decimal"/>
      <w:lvlText w:val="%1."/>
      <w:lvlJc w:val="left"/>
      <w:pPr>
        <w:ind w:left="425" w:hanging="425"/>
      </w:pPr>
      <w:rPr>
        <w:rFonts w:hint="default"/>
      </w:rPr>
    </w:lvl>
  </w:abstractNum>
  <w:abstractNum w:abstractNumId="8">
    <w:nsid w:val="07D0F679"/>
    <w:multiLevelType w:val="singleLevel"/>
    <w:tmpl w:val="07D0F679"/>
    <w:lvl w:ilvl="0" w:tentative="0">
      <w:start w:val="1"/>
      <w:numFmt w:val="decimal"/>
      <w:lvlText w:val="%1."/>
      <w:lvlJc w:val="left"/>
      <w:pPr>
        <w:ind w:left="425" w:hanging="425"/>
      </w:pPr>
      <w:rPr>
        <w:rFonts w:hint="default"/>
      </w:rPr>
    </w:lvl>
  </w:abstractNum>
  <w:abstractNum w:abstractNumId="9">
    <w:nsid w:val="131F9C43"/>
    <w:multiLevelType w:val="singleLevel"/>
    <w:tmpl w:val="131F9C43"/>
    <w:lvl w:ilvl="0" w:tentative="0">
      <w:start w:val="1"/>
      <w:numFmt w:val="decimal"/>
      <w:suff w:val="nothing"/>
      <w:lvlText w:val="%1."/>
      <w:lvlJc w:val="left"/>
      <w:pPr>
        <w:ind w:left="425" w:hanging="425"/>
      </w:pPr>
      <w:rPr>
        <w:rFonts w:hint="default"/>
      </w:rPr>
    </w:lvl>
  </w:abstractNum>
  <w:abstractNum w:abstractNumId="10">
    <w:nsid w:val="2C3620C5"/>
    <w:multiLevelType w:val="singleLevel"/>
    <w:tmpl w:val="2C3620C5"/>
    <w:lvl w:ilvl="0" w:tentative="0">
      <w:start w:val="1"/>
      <w:numFmt w:val="decimal"/>
      <w:lvlText w:val="%1."/>
      <w:lvlJc w:val="left"/>
      <w:pPr>
        <w:ind w:left="425" w:hanging="425"/>
      </w:pPr>
      <w:rPr>
        <w:rFonts w:hint="default"/>
      </w:rPr>
    </w:lvl>
  </w:abstractNum>
  <w:abstractNum w:abstractNumId="11">
    <w:nsid w:val="316E027B"/>
    <w:multiLevelType w:val="singleLevel"/>
    <w:tmpl w:val="316E027B"/>
    <w:lvl w:ilvl="0" w:tentative="0">
      <w:start w:val="1"/>
      <w:numFmt w:val="decimal"/>
      <w:suff w:val="nothing"/>
      <w:lvlText w:val="%1."/>
      <w:lvlJc w:val="left"/>
      <w:pPr>
        <w:ind w:left="425" w:hanging="425"/>
      </w:pPr>
      <w:rPr>
        <w:rFonts w:hint="default"/>
      </w:rPr>
    </w:lvl>
  </w:abstractNum>
  <w:abstractNum w:abstractNumId="12">
    <w:nsid w:val="4F2D5854"/>
    <w:multiLevelType w:val="singleLevel"/>
    <w:tmpl w:val="4F2D5854"/>
    <w:lvl w:ilvl="0" w:tentative="0">
      <w:start w:val="1"/>
      <w:numFmt w:val="chineseCounting"/>
      <w:suff w:val="nothing"/>
      <w:lvlText w:val="（%1）"/>
      <w:lvlJc w:val="left"/>
      <w:pPr>
        <w:ind w:left="0" w:firstLine="0"/>
      </w:pPr>
      <w:rPr>
        <w:rFonts w:hint="eastAsia"/>
      </w:rPr>
    </w:lvl>
  </w:abstractNum>
  <w:abstractNum w:abstractNumId="13">
    <w:nsid w:val="6C6D6B85"/>
    <w:multiLevelType w:val="singleLevel"/>
    <w:tmpl w:val="6C6D6B85"/>
    <w:lvl w:ilvl="0" w:tentative="0">
      <w:start w:val="1"/>
      <w:numFmt w:val="decimal"/>
      <w:suff w:val="nothing"/>
      <w:lvlText w:val="%1."/>
      <w:lvlJc w:val="left"/>
      <w:pPr>
        <w:ind w:left="425" w:hanging="425"/>
      </w:pPr>
      <w:rPr>
        <w:rFonts w:hint="default"/>
      </w:rPr>
    </w:lvl>
  </w:abstractNum>
  <w:abstractNum w:abstractNumId="14">
    <w:nsid w:val="778632E1"/>
    <w:multiLevelType w:val="singleLevel"/>
    <w:tmpl w:val="778632E1"/>
    <w:lvl w:ilvl="0" w:tentative="0">
      <w:start w:val="1"/>
      <w:numFmt w:val="decimal"/>
      <w:suff w:val="nothing"/>
      <w:lvlText w:val="%1."/>
      <w:lvlJc w:val="left"/>
      <w:pPr>
        <w:ind w:left="425" w:hanging="425"/>
      </w:pPr>
      <w:rPr>
        <w:rFonts w:hint="default"/>
      </w:rPr>
    </w:lvl>
  </w:abstractNum>
  <w:num w:numId="1">
    <w:abstractNumId w:val="4"/>
  </w:num>
  <w:num w:numId="2">
    <w:abstractNumId w:val="10"/>
  </w:num>
  <w:num w:numId="3">
    <w:abstractNumId w:val="12"/>
  </w:num>
  <w:num w:numId="4">
    <w:abstractNumId w:val="3"/>
  </w:num>
  <w:num w:numId="5">
    <w:abstractNumId w:val="8"/>
  </w:num>
  <w:num w:numId="6">
    <w:abstractNumId w:val="0"/>
  </w:num>
  <w:num w:numId="7">
    <w:abstractNumId w:val="2"/>
  </w:num>
  <w:num w:numId="8">
    <w:abstractNumId w:val="1"/>
  </w:num>
  <w:num w:numId="9">
    <w:abstractNumId w:val="7"/>
  </w:num>
  <w:num w:numId="10">
    <w:abstractNumId w:val="6"/>
  </w:num>
  <w:num w:numId="11">
    <w:abstractNumId w:val="9"/>
  </w:num>
  <w:num w:numId="12">
    <w:abstractNumId w:val="5"/>
  </w:num>
  <w:num w:numId="13">
    <w:abstractNumId w:val="13"/>
  </w:num>
  <w:num w:numId="14">
    <w:abstractNumId w:val="14"/>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iZjE4ZDI2YTY4NzNhM2QzM2RlNTJmN2E4MmYwNDIifQ=="/>
  </w:docVars>
  <w:rsids>
    <w:rsidRoot w:val="775E0D18"/>
    <w:rsid w:val="03E229B5"/>
    <w:rsid w:val="0EAA3109"/>
    <w:rsid w:val="0FA4437B"/>
    <w:rsid w:val="12346BBD"/>
    <w:rsid w:val="1395292A"/>
    <w:rsid w:val="14001FB2"/>
    <w:rsid w:val="14BC5944"/>
    <w:rsid w:val="15986FDE"/>
    <w:rsid w:val="15F1786F"/>
    <w:rsid w:val="16C17241"/>
    <w:rsid w:val="1E6248AC"/>
    <w:rsid w:val="1F1F544D"/>
    <w:rsid w:val="20F644A4"/>
    <w:rsid w:val="216D06F2"/>
    <w:rsid w:val="294F4B4D"/>
    <w:rsid w:val="32894808"/>
    <w:rsid w:val="345A7C47"/>
    <w:rsid w:val="3C953946"/>
    <w:rsid w:val="43BB4E95"/>
    <w:rsid w:val="4AFA52A2"/>
    <w:rsid w:val="4CFE07E7"/>
    <w:rsid w:val="4E37349F"/>
    <w:rsid w:val="50407ED4"/>
    <w:rsid w:val="506D46A1"/>
    <w:rsid w:val="535F0881"/>
    <w:rsid w:val="55FF0C75"/>
    <w:rsid w:val="56504234"/>
    <w:rsid w:val="56A7476F"/>
    <w:rsid w:val="5B6135FD"/>
    <w:rsid w:val="5BBF7473"/>
    <w:rsid w:val="5D8B3B05"/>
    <w:rsid w:val="5EB50A07"/>
    <w:rsid w:val="5F7A6C2A"/>
    <w:rsid w:val="60DC5176"/>
    <w:rsid w:val="61AC2D1E"/>
    <w:rsid w:val="65AA1873"/>
    <w:rsid w:val="67065B78"/>
    <w:rsid w:val="6F926B42"/>
    <w:rsid w:val="711F3873"/>
    <w:rsid w:val="71E371E1"/>
    <w:rsid w:val="775E0D18"/>
    <w:rsid w:val="7B9F7636"/>
    <w:rsid w:val="7D1017E1"/>
    <w:rsid w:val="7F0A5930"/>
    <w:rsid w:val="7F412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widowControl/>
      <w:adjustRightInd w:val="0"/>
      <w:snapToGrid w:val="0"/>
      <w:ind w:firstLine="420" w:firstLineChars="200"/>
      <w:jc w:val="left"/>
    </w:pPr>
    <w:rPr>
      <w:rFonts w:ascii="Tahoma" w:hAnsi="Tahoma" w:eastAsia="微软雅黑"/>
      <w:sz w:val="22"/>
      <w:szCs w:val="22"/>
    </w:rPr>
  </w:style>
  <w:style w:type="paragraph" w:styleId="3">
    <w:name w:val="Body Text Indent"/>
    <w:basedOn w:val="1"/>
    <w:next w:val="4"/>
    <w:qFormat/>
    <w:uiPriority w:val="0"/>
    <w:pPr>
      <w:spacing w:after="120"/>
      <w:ind w:left="420" w:leftChars="200"/>
    </w:pPr>
    <w:rPr>
      <w:kern w:val="0"/>
      <w:sz w:val="20"/>
      <w:szCs w:val="20"/>
    </w:rPr>
  </w:style>
  <w:style w:type="paragraph" w:styleId="4">
    <w:name w:val="envelope return"/>
    <w:basedOn w:val="1"/>
    <w:next w:val="1"/>
    <w:qFormat/>
    <w:uiPriority w:val="0"/>
    <w:pPr>
      <w:snapToGrid w:val="0"/>
    </w:pPr>
    <w:rPr>
      <w:rFonts w:ascii="Arial" w:hAnsi="Arial"/>
    </w:rPr>
  </w:style>
  <w:style w:type="paragraph" w:styleId="5">
    <w:name w:val="Body Text"/>
    <w:basedOn w:val="1"/>
    <w:next w:val="6"/>
    <w:qFormat/>
    <w:uiPriority w:val="0"/>
    <w:pPr>
      <w:ind w:firstLine="800" w:firstLineChars="200"/>
    </w:pPr>
    <w:rPr>
      <w:rFonts w:ascii="宋体" w:hAnsi="宋体" w:eastAsia="宋体" w:cs="Times New Roman"/>
      <w:sz w:val="24"/>
    </w:rPr>
  </w:style>
  <w:style w:type="paragraph" w:styleId="6">
    <w:name w:val="toc 2"/>
    <w:basedOn w:val="1"/>
    <w:next w:val="1"/>
    <w:qFormat/>
    <w:uiPriority w:val="0"/>
    <w:pPr>
      <w:spacing w:before="312" w:beforeLines="100" w:line="360" w:lineRule="auto"/>
      <w:ind w:left="240" w:firstLine="480" w:firstLineChars="200"/>
      <w:jc w:val="left"/>
    </w:pPr>
    <w:rPr>
      <w:smallCaps/>
      <w:sz w:val="24"/>
    </w:rPr>
  </w:style>
  <w:style w:type="paragraph" w:styleId="7">
    <w:name w:val="Date"/>
    <w:basedOn w:val="1"/>
    <w:next w:val="1"/>
    <w:qFormat/>
    <w:uiPriority w:val="99"/>
    <w:rPr>
      <w:rFonts w:ascii="仿宋_GB2312" w:eastAsia="仿宋_GB2312"/>
      <w:kern w:val="0"/>
      <w:sz w:val="20"/>
      <w:szCs w:val="20"/>
      <w:lang w:bidi="he-IL"/>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next w:val="5"/>
    <w:qFormat/>
    <w:uiPriority w:val="0"/>
    <w:pPr>
      <w:pBdr>
        <w:bottom w:val="single" w:color="auto" w:sz="6" w:space="1"/>
      </w:pBdr>
      <w:tabs>
        <w:tab w:val="center" w:pos="4153"/>
        <w:tab w:val="right" w:pos="8306"/>
      </w:tabs>
      <w:snapToGrid w:val="0"/>
      <w:jc w:val="center"/>
    </w:pPr>
    <w:rPr>
      <w:sz w:val="18"/>
      <w:szCs w:val="20"/>
    </w:rPr>
  </w:style>
  <w:style w:type="paragraph" w:styleId="10">
    <w:name w:val="Body Text 2"/>
    <w:basedOn w:val="1"/>
    <w:qFormat/>
    <w:uiPriority w:val="99"/>
    <w:pPr>
      <w:spacing w:line="340" w:lineRule="exact"/>
    </w:pPr>
    <w:rPr>
      <w:rFonts w:ascii="仿宋_GB2312" w:eastAsia="仿宋_GB2312"/>
      <w:sz w:val="28"/>
    </w:rPr>
  </w:style>
  <w:style w:type="paragraph" w:styleId="11">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szCs w:val="24"/>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5">
    <w:name w:val="Fließtext"/>
    <w:basedOn w:val="1"/>
    <w:autoRedefine/>
    <w:qFormat/>
    <w:uiPriority w:val="99"/>
    <w:pPr>
      <w:overflowPunct w:val="0"/>
      <w:autoSpaceDE w:val="0"/>
      <w:autoSpaceDN w:val="0"/>
      <w:adjustRightInd w:val="0"/>
      <w:textAlignment w:val="baseline"/>
    </w:pPr>
    <w:rPr>
      <w:rFonts w:ascii="Calibri" w:hAnsi="Calibri"/>
      <w:kern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3738</Words>
  <Characters>3811</Characters>
  <Lines>0</Lines>
  <Paragraphs>0</Paragraphs>
  <TotalTime>13</TotalTime>
  <ScaleCrop>false</ScaleCrop>
  <LinksUpToDate>false</LinksUpToDate>
  <CharactersWithSpaces>3812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2024-06-06T02:43:00Z</dcterms:created>
  <dc:creator>花开盛夏</dc:creator>
  <cp:lastModifiedBy>rmyy</cp:lastModifiedBy>
  <cp:lastPrinted>2024-06-12T06:41:00Z</cp:lastPrinted>
  <dcterms:modified xsi:type="dcterms:W3CDTF">2025-05-15T01:31:27Z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42602C5604C640CEBE88DCCBBE688492_13</vt:lpwstr>
  </property>
  <property fmtid="{D5CDD505-2E9C-101B-9397-08002B2CF9AE}" pid="4" name="KSOTemplateDocerSaveRecord">
    <vt:lpwstr>eyJoZGlkIjoiMmMzZWZjM2M2N2I5MTZlNzllNTE3YWU2ZDdhYjA1NDIiLCJ1c2VySWQiOiI0NDY5MDE2NjMifQ==</vt:lpwstr>
  </property>
</Properties>
</file>