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9A171E">
      <w:pPr>
        <w:pStyle w:val="2"/>
        <w:jc w:val="center"/>
        <w:rPr>
          <w:rFonts w:hint="default" w:ascii="Times New Roman" w:hAnsi="Times New Roman" w:cs="Times New Roman"/>
          <w:b/>
          <w:bCs/>
          <w:sz w:val="24"/>
          <w:szCs w:val="24"/>
          <w:lang w:val="en-US" w:eastAsia="zh-CN" w:bidi="ar-SA"/>
        </w:rPr>
      </w:pPr>
      <w:r>
        <w:rPr>
          <w:rFonts w:hint="eastAsia" w:ascii="Times New Roman" w:hAnsi="Times New Roman" w:cs="Times New Roman"/>
          <w:b/>
          <w:bCs/>
          <w:sz w:val="24"/>
          <w:szCs w:val="24"/>
          <w:lang w:val="en-US" w:eastAsia="zh-CN" w:bidi="ar-SA"/>
        </w:rPr>
        <w:t>第一节  采购需求</w:t>
      </w:r>
    </w:p>
    <w:p w14:paraId="6906A6EE"/>
    <w:tbl>
      <w:tblPr>
        <w:tblStyle w:val="5"/>
        <w:tblW w:w="9214"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6"/>
        <w:gridCol w:w="8498"/>
      </w:tblGrid>
      <w:tr w14:paraId="6BFB0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716" w:type="dxa"/>
            <w:noWrap/>
            <w:vAlign w:val="center"/>
          </w:tcPr>
          <w:p w14:paraId="2BFC621B">
            <w:pPr>
              <w:jc w:val="center"/>
              <w:rPr>
                <w:rFonts w:ascii="Calibri" w:hAnsi="Calibri" w:eastAsia="Times New Roman" w:cs="Calibri"/>
                <w:b/>
                <w:bCs/>
                <w:color w:val="000000"/>
                <w:kern w:val="0"/>
                <w:sz w:val="20"/>
                <w:szCs w:val="20"/>
                <w14:ligatures w14:val="none"/>
              </w:rPr>
            </w:pPr>
            <w:r>
              <w:rPr>
                <w:rFonts w:hint="eastAsia" w:ascii="宋体" w:hAnsi="宋体" w:eastAsia="宋体" w:cs="宋体"/>
                <w:b/>
                <w:bCs/>
                <w:color w:val="000000"/>
                <w:kern w:val="0"/>
                <w:sz w:val="20"/>
                <w:szCs w:val="20"/>
                <w14:ligatures w14:val="none"/>
              </w:rPr>
              <w:t>序号</w:t>
            </w:r>
          </w:p>
        </w:tc>
        <w:tc>
          <w:tcPr>
            <w:tcW w:w="8498" w:type="dxa"/>
            <w:noWrap/>
            <w:vAlign w:val="center"/>
          </w:tcPr>
          <w:p w14:paraId="0C4C7396">
            <w:pPr>
              <w:jc w:val="both"/>
              <w:rPr>
                <w:rFonts w:ascii="Calibri" w:hAnsi="Calibri" w:eastAsia="Times New Roman" w:cs="Calibri"/>
                <w:b/>
                <w:bCs/>
                <w:color w:val="000000"/>
                <w:kern w:val="0"/>
                <w:sz w:val="20"/>
                <w:szCs w:val="20"/>
                <w14:ligatures w14:val="none"/>
              </w:rPr>
            </w:pPr>
            <w:r>
              <w:rPr>
                <w:rFonts w:hint="eastAsia" w:ascii="宋体" w:hAnsi="宋体" w:eastAsia="宋体" w:cs="宋体"/>
                <w:b/>
                <w:bCs/>
                <w:color w:val="000000"/>
                <w:kern w:val="0"/>
                <w:sz w:val="20"/>
                <w:szCs w:val="20"/>
                <w14:ligatures w14:val="none"/>
              </w:rPr>
              <w:t>要求</w:t>
            </w:r>
          </w:p>
        </w:tc>
      </w:tr>
      <w:tr w14:paraId="1EBCD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716" w:type="dxa"/>
            <w:noWrap/>
            <w:vAlign w:val="center"/>
          </w:tcPr>
          <w:p w14:paraId="18B3BBD1">
            <w:pPr>
              <w:jc w:val="center"/>
              <w:rPr>
                <w:rFonts w:ascii="Calibri" w:hAnsi="Calibri" w:eastAsia="Times New Roman" w:cs="Calibri"/>
                <w:color w:val="auto"/>
                <w:kern w:val="0"/>
                <w:sz w:val="20"/>
                <w:szCs w:val="20"/>
                <w14:ligatures w14:val="none"/>
              </w:rPr>
            </w:pPr>
            <w:r>
              <w:rPr>
                <w:rFonts w:ascii="Calibri" w:hAnsi="Calibri" w:eastAsia="Times New Roman" w:cs="Calibri"/>
                <w:color w:val="auto"/>
                <w:kern w:val="0"/>
                <w:sz w:val="20"/>
                <w:szCs w:val="20"/>
                <w14:ligatures w14:val="none"/>
              </w:rPr>
              <w:t>1</w:t>
            </w:r>
          </w:p>
        </w:tc>
        <w:tc>
          <w:tcPr>
            <w:tcW w:w="8498" w:type="dxa"/>
            <w:noWrap/>
            <w:vAlign w:val="center"/>
          </w:tcPr>
          <w:p w14:paraId="4238F932">
            <w:pPr>
              <w:jc w:val="both"/>
              <w:rPr>
                <w:rFonts w:ascii="Calibri" w:hAnsi="Calibri" w:eastAsia="Times New Roman" w:cs="Calibri"/>
                <w:color w:val="000000"/>
                <w:kern w:val="0"/>
                <w:sz w:val="20"/>
                <w:szCs w:val="20"/>
                <w14:ligatures w14:val="none"/>
              </w:rPr>
            </w:pPr>
            <w:r>
              <w:rPr>
                <w:rFonts w:hint="eastAsia" w:ascii="宋体" w:hAnsi="宋体" w:eastAsia="宋体" w:cs="宋体"/>
                <w:color w:val="000000"/>
                <w:kern w:val="0"/>
                <w:sz w:val="20"/>
                <w:szCs w:val="20"/>
                <w14:ligatures w14:val="none"/>
              </w:rPr>
              <w:t>投标人须具有医疗设备维修、保养、装配、调试等的企业资格（即在营业执照中有注册）。</w:t>
            </w:r>
          </w:p>
        </w:tc>
      </w:tr>
      <w:tr w14:paraId="2BBF1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716" w:type="dxa"/>
            <w:noWrap/>
            <w:vAlign w:val="center"/>
          </w:tcPr>
          <w:p w14:paraId="4E6FF5BF">
            <w:pPr>
              <w:jc w:val="center"/>
              <w:rPr>
                <w:rFonts w:ascii="Calibri" w:hAnsi="Calibri" w:eastAsia="Times New Roman" w:cs="Calibri"/>
                <w:color w:val="auto"/>
                <w:kern w:val="0"/>
                <w:sz w:val="20"/>
                <w:szCs w:val="20"/>
                <w14:ligatures w14:val="none"/>
              </w:rPr>
            </w:pPr>
            <w:r>
              <w:rPr>
                <w:rFonts w:ascii="Calibri" w:hAnsi="Calibri" w:eastAsia="Times New Roman" w:cs="Calibri"/>
                <w:color w:val="auto"/>
                <w:kern w:val="0"/>
                <w:sz w:val="20"/>
                <w:szCs w:val="20"/>
                <w14:ligatures w14:val="none"/>
              </w:rPr>
              <w:t>1.1</w:t>
            </w:r>
          </w:p>
        </w:tc>
        <w:tc>
          <w:tcPr>
            <w:tcW w:w="8498" w:type="dxa"/>
            <w:noWrap/>
            <w:vAlign w:val="center"/>
          </w:tcPr>
          <w:p w14:paraId="38338697">
            <w:pPr>
              <w:jc w:val="both"/>
              <w:rPr>
                <w:rFonts w:ascii="Calibri" w:hAnsi="Calibri" w:eastAsia="Times New Roman" w:cs="Calibri"/>
                <w:color w:val="000000"/>
                <w:kern w:val="0"/>
                <w:sz w:val="20"/>
                <w:szCs w:val="20"/>
                <w14:ligatures w14:val="none"/>
              </w:rPr>
            </w:pPr>
            <w:r>
              <w:rPr>
                <w:rFonts w:hint="eastAsia" w:ascii="宋体" w:hAnsi="宋体" w:eastAsia="宋体" w:cs="宋体"/>
                <w:color w:val="000000"/>
                <w:kern w:val="0"/>
                <w:sz w:val="20"/>
                <w:szCs w:val="20"/>
                <w14:ligatures w14:val="none"/>
              </w:rPr>
              <w:t>投标人营业执照须经年检有效。</w:t>
            </w:r>
          </w:p>
        </w:tc>
      </w:tr>
      <w:tr w14:paraId="52733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716" w:type="dxa"/>
            <w:noWrap/>
            <w:vAlign w:val="center"/>
          </w:tcPr>
          <w:p w14:paraId="5E24965F">
            <w:pPr>
              <w:jc w:val="center"/>
              <w:rPr>
                <w:rFonts w:ascii="Calibri" w:hAnsi="Calibri" w:eastAsia="Times New Roman" w:cs="Calibri"/>
                <w:color w:val="auto"/>
                <w:kern w:val="0"/>
                <w:sz w:val="20"/>
                <w:szCs w:val="20"/>
                <w14:ligatures w14:val="none"/>
              </w:rPr>
            </w:pPr>
            <w:r>
              <w:rPr>
                <w:rFonts w:ascii="Calibri" w:hAnsi="Calibri" w:eastAsia="Times New Roman" w:cs="Calibri"/>
                <w:color w:val="auto"/>
                <w:kern w:val="0"/>
                <w:sz w:val="20"/>
                <w:szCs w:val="20"/>
                <w14:ligatures w14:val="none"/>
              </w:rPr>
              <w:t>1.2</w:t>
            </w:r>
          </w:p>
        </w:tc>
        <w:tc>
          <w:tcPr>
            <w:tcW w:w="8498" w:type="dxa"/>
            <w:noWrap/>
            <w:vAlign w:val="center"/>
          </w:tcPr>
          <w:p w14:paraId="3CA9A031">
            <w:pPr>
              <w:jc w:val="both"/>
              <w:rPr>
                <w:rFonts w:ascii="Calibri" w:hAnsi="Calibri" w:eastAsia="Times New Roman" w:cs="Calibri"/>
                <w:color w:val="000000"/>
                <w:kern w:val="0"/>
                <w:sz w:val="20"/>
                <w:szCs w:val="20"/>
                <w14:ligatures w14:val="none"/>
              </w:rPr>
            </w:pPr>
            <w:r>
              <w:rPr>
                <w:rFonts w:hint="eastAsia" w:ascii="宋体" w:hAnsi="宋体" w:eastAsia="宋体" w:cs="宋体"/>
                <w:color w:val="000000"/>
                <w:kern w:val="0"/>
                <w:sz w:val="20"/>
                <w:szCs w:val="20"/>
                <w14:ligatures w14:val="none"/>
              </w:rPr>
              <w:t>投标人经营范围必须包含报价项目。</w:t>
            </w:r>
          </w:p>
        </w:tc>
      </w:tr>
      <w:tr w14:paraId="20FB8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6" w:hRule="atLeast"/>
        </w:trPr>
        <w:tc>
          <w:tcPr>
            <w:tcW w:w="716" w:type="dxa"/>
            <w:noWrap/>
            <w:vAlign w:val="center"/>
          </w:tcPr>
          <w:p w14:paraId="2A1BD444">
            <w:pPr>
              <w:jc w:val="center"/>
              <w:rPr>
                <w:rFonts w:ascii="Calibri" w:hAnsi="Calibri" w:eastAsia="Times New Roman" w:cs="Calibri"/>
                <w:color w:val="auto"/>
                <w:kern w:val="0"/>
                <w:sz w:val="20"/>
                <w:szCs w:val="20"/>
                <w14:ligatures w14:val="none"/>
              </w:rPr>
            </w:pPr>
            <w:r>
              <w:rPr>
                <w:rFonts w:ascii="Calibri" w:hAnsi="Calibri" w:eastAsia="Times New Roman" w:cs="Calibri"/>
                <w:color w:val="auto"/>
                <w:kern w:val="0"/>
                <w:sz w:val="20"/>
                <w:szCs w:val="20"/>
                <w14:ligatures w14:val="none"/>
              </w:rPr>
              <w:t>1.3</w:t>
            </w:r>
          </w:p>
        </w:tc>
        <w:tc>
          <w:tcPr>
            <w:tcW w:w="8498" w:type="dxa"/>
            <w:noWrap/>
            <w:vAlign w:val="center"/>
          </w:tcPr>
          <w:p w14:paraId="08AAF166">
            <w:pPr>
              <w:jc w:val="both"/>
              <w:rPr>
                <w:rFonts w:ascii="Calibri" w:hAnsi="Calibri" w:eastAsia="Times New Roman" w:cs="Calibri"/>
                <w:color w:val="000000"/>
                <w:kern w:val="0"/>
                <w:sz w:val="20"/>
                <w:szCs w:val="20"/>
                <w14:ligatures w14:val="none"/>
              </w:rPr>
            </w:pPr>
            <w:r>
              <w:rPr>
                <w:rFonts w:hint="eastAsia" w:ascii="宋体" w:hAnsi="宋体" w:eastAsia="宋体" w:cs="宋体"/>
                <w:color w:val="000000"/>
                <w:kern w:val="0"/>
                <w:sz w:val="20"/>
                <w:szCs w:val="20"/>
                <w14:ligatures w14:val="none"/>
              </w:rPr>
              <w:t>投标人须提供采购方</w:t>
            </w:r>
            <w:r>
              <w:rPr>
                <w:rFonts w:ascii="Calibri" w:hAnsi="Calibri" w:eastAsia="Times New Roman" w:cs="Calibri"/>
                <w:color w:val="000000"/>
                <w:kern w:val="0"/>
                <w:sz w:val="20"/>
                <w:szCs w:val="20"/>
                <w14:ligatures w14:val="none"/>
              </w:rPr>
              <w:t>GE CT</w:t>
            </w:r>
            <w:r>
              <w:rPr>
                <w:rFonts w:hint="eastAsia" w:ascii="宋体" w:hAnsi="宋体" w:eastAsia="宋体" w:cs="宋体"/>
                <w:color w:val="000000"/>
                <w:kern w:val="0"/>
                <w:sz w:val="20"/>
                <w:szCs w:val="20"/>
                <w14:ligatures w14:val="none"/>
              </w:rPr>
              <w:t>设备移机服务即拆机，运输与再装机调试服务一次，设备拆装机项目必须由设备原厂专业工程师或设备原厂认证合格专业工程师完成，运输项目可以由投标人指定有国家审核通过的合法资质的物流运输公司来完成。拆卸时发现原设备已经发生的损坏（未拆卸时无法发现或尚未发现者），或拆卸时不可避免的损坏（因拆卸而不得不发生的发生的外观及整体感改变等），以及运输过程中非投标人及其指定运输公司人员造成的任何损失，或装机调试过程中发生的损坏，投标人可不承担任何赔偿责任。但因投标方人员疏忽大意，不当操作所致的损坏，由投标方负责赔偿，除不可抗力或投标人不可能控制的因素导致的情形外。</w:t>
            </w:r>
          </w:p>
        </w:tc>
      </w:tr>
      <w:tr w14:paraId="134DD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716" w:type="dxa"/>
            <w:noWrap/>
            <w:vAlign w:val="center"/>
          </w:tcPr>
          <w:p w14:paraId="6D95AF8A">
            <w:pPr>
              <w:jc w:val="center"/>
              <w:rPr>
                <w:rFonts w:ascii="Calibri" w:hAnsi="Calibri" w:eastAsia="Times New Roman" w:cs="Calibri"/>
                <w:color w:val="auto"/>
                <w:kern w:val="0"/>
                <w:sz w:val="20"/>
                <w:szCs w:val="20"/>
                <w14:ligatures w14:val="none"/>
              </w:rPr>
            </w:pPr>
            <w:r>
              <w:rPr>
                <w:rFonts w:ascii="Calibri" w:hAnsi="Calibri" w:eastAsia="Times New Roman" w:cs="Calibri"/>
                <w:color w:val="auto"/>
                <w:kern w:val="0"/>
                <w:sz w:val="20"/>
                <w:szCs w:val="20"/>
                <w14:ligatures w14:val="none"/>
              </w:rPr>
              <w:t>1.4</w:t>
            </w:r>
          </w:p>
        </w:tc>
        <w:tc>
          <w:tcPr>
            <w:tcW w:w="8498" w:type="dxa"/>
            <w:vAlign w:val="center"/>
          </w:tcPr>
          <w:p w14:paraId="227C3D71">
            <w:pPr>
              <w:rPr>
                <w:rFonts w:ascii="Calibri" w:hAnsi="Calibri" w:eastAsia="Times New Roman" w:cs="Calibri"/>
                <w:color w:val="000000"/>
                <w:kern w:val="0"/>
                <w:sz w:val="20"/>
                <w:szCs w:val="20"/>
                <w14:ligatures w14:val="none"/>
              </w:rPr>
            </w:pPr>
            <w:r>
              <w:rPr>
                <w:rFonts w:hint="eastAsia" w:ascii="宋体" w:hAnsi="宋体" w:eastAsia="宋体" w:cs="宋体"/>
                <w:color w:val="000000"/>
                <w:kern w:val="0"/>
                <w:sz w:val="20"/>
                <w:szCs w:val="20"/>
                <w14:ligatures w14:val="none"/>
              </w:rPr>
              <w:t>投标人提供移机即拆机，运输与再装机运输服务的设备名称、规格型号：</w:t>
            </w:r>
            <w:r>
              <w:rPr>
                <w:rFonts w:ascii="Calibri" w:hAnsi="Calibri" w:eastAsia="Times New Roman" w:cs="Calibri"/>
                <w:color w:val="000000"/>
                <w:kern w:val="0"/>
                <w:sz w:val="20"/>
                <w:szCs w:val="20"/>
                <w14:ligatures w14:val="none"/>
              </w:rPr>
              <w:t xml:space="preserve">                                                                                                                                          GE </w:t>
            </w:r>
            <w:r>
              <w:rPr>
                <w:rFonts w:hint="eastAsia" w:ascii="Calibri" w:hAnsi="Calibri" w:cs="Calibri"/>
                <w:color w:val="000000"/>
                <w:kern w:val="0"/>
                <w:sz w:val="20"/>
                <w:szCs w:val="20"/>
                <w14:ligatures w14:val="none"/>
              </w:rPr>
              <w:t>64排</w:t>
            </w:r>
            <w:r>
              <w:rPr>
                <w:rFonts w:ascii="Calibri" w:hAnsi="Calibri" w:eastAsia="Times New Roman" w:cs="Calibri"/>
                <w:color w:val="000000"/>
                <w:kern w:val="0"/>
                <w:sz w:val="20"/>
                <w:szCs w:val="20"/>
                <w14:ligatures w14:val="none"/>
              </w:rPr>
              <w:t>CT (</w:t>
            </w:r>
            <w:r>
              <w:rPr>
                <w:rFonts w:hint="eastAsia" w:ascii="宋体" w:hAnsi="宋体" w:eastAsia="宋体" w:cs="宋体"/>
                <w:color w:val="000000"/>
                <w:kern w:val="0"/>
                <w:sz w:val="20"/>
                <w:szCs w:val="20"/>
                <w14:ligatures w14:val="none"/>
              </w:rPr>
              <w:t>包括拆装机及运输服务一次</w:t>
            </w:r>
            <w:r>
              <w:rPr>
                <w:rFonts w:ascii="Calibri" w:hAnsi="Calibri" w:eastAsia="Times New Roman" w:cs="Calibri"/>
                <w:color w:val="000000"/>
                <w:kern w:val="0"/>
                <w:sz w:val="20"/>
                <w:szCs w:val="20"/>
                <w14:ligatures w14:val="none"/>
              </w:rPr>
              <w:t xml:space="preserve">)                                                                                                                                                                                                               </w:t>
            </w:r>
          </w:p>
        </w:tc>
      </w:tr>
      <w:tr w14:paraId="566FD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716" w:type="dxa"/>
            <w:noWrap/>
            <w:vAlign w:val="center"/>
          </w:tcPr>
          <w:p w14:paraId="2C7FB4F4">
            <w:pPr>
              <w:jc w:val="center"/>
              <w:rPr>
                <w:rFonts w:ascii="Calibri" w:hAnsi="Calibri" w:eastAsia="Times New Roman" w:cs="Calibri"/>
                <w:color w:val="auto"/>
                <w:kern w:val="0"/>
                <w:sz w:val="20"/>
                <w:szCs w:val="20"/>
                <w14:ligatures w14:val="none"/>
              </w:rPr>
            </w:pPr>
            <w:r>
              <w:rPr>
                <w:rFonts w:ascii="Calibri" w:hAnsi="Calibri" w:eastAsia="Times New Roman" w:cs="Calibri"/>
                <w:color w:val="auto"/>
                <w:kern w:val="0"/>
                <w:sz w:val="20"/>
                <w:szCs w:val="20"/>
                <w14:ligatures w14:val="none"/>
              </w:rPr>
              <w:t>2</w:t>
            </w:r>
          </w:p>
        </w:tc>
        <w:tc>
          <w:tcPr>
            <w:tcW w:w="8498" w:type="dxa"/>
            <w:noWrap/>
            <w:vAlign w:val="center"/>
          </w:tcPr>
          <w:p w14:paraId="3A4DD1A1">
            <w:pPr>
              <w:jc w:val="both"/>
              <w:rPr>
                <w:rFonts w:ascii="宋体" w:hAnsi="宋体" w:eastAsia="宋体" w:cs="宋体"/>
                <w:color w:val="000000"/>
                <w:kern w:val="0"/>
                <w:sz w:val="20"/>
                <w:szCs w:val="20"/>
                <w14:ligatures w14:val="none"/>
              </w:rPr>
            </w:pPr>
            <w:r>
              <w:rPr>
                <w:rFonts w:hint="eastAsia" w:ascii="宋体" w:hAnsi="宋体" w:eastAsia="宋体" w:cs="宋体"/>
                <w:color w:val="000000"/>
                <w:kern w:val="0"/>
                <w:sz w:val="20"/>
                <w:szCs w:val="20"/>
                <w14:ligatures w14:val="none"/>
              </w:rPr>
              <w:t>为了保证对采购方上述设备的足够的赔偿能力，投标人必须具备充分的履约能力以保证采购方合法权益，要求投标人以及投标人指定的运输公司注册资金都必须大于人民币</w:t>
            </w:r>
            <w:r>
              <w:rPr>
                <w:rFonts w:ascii="宋体" w:hAnsi="宋体" w:eastAsia="宋体" w:cs="宋体"/>
                <w:color w:val="000000"/>
                <w:kern w:val="0"/>
                <w:sz w:val="20"/>
                <w:szCs w:val="20"/>
                <w14:ligatures w14:val="none"/>
              </w:rPr>
              <w:t>600</w:t>
            </w:r>
            <w:r>
              <w:rPr>
                <w:rFonts w:hint="eastAsia" w:ascii="宋体" w:hAnsi="宋体" w:eastAsia="宋体" w:cs="宋体"/>
                <w:color w:val="000000"/>
                <w:kern w:val="0"/>
                <w:sz w:val="20"/>
                <w:szCs w:val="20"/>
                <w14:ligatures w14:val="none"/>
              </w:rPr>
              <w:t>万元以上，须分别提供加盖投标人公司与运输公司公章的合法营业执照复印件以资证明。</w:t>
            </w:r>
          </w:p>
        </w:tc>
      </w:tr>
      <w:tr w14:paraId="3330B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trPr>
        <w:tc>
          <w:tcPr>
            <w:tcW w:w="716" w:type="dxa"/>
            <w:noWrap/>
            <w:vAlign w:val="center"/>
          </w:tcPr>
          <w:p w14:paraId="1AAED9DC">
            <w:pPr>
              <w:jc w:val="center"/>
              <w:rPr>
                <w:rFonts w:ascii="Calibri" w:hAnsi="Calibri" w:eastAsia="Times New Roman" w:cs="Calibri"/>
                <w:color w:val="auto"/>
                <w:kern w:val="0"/>
                <w:sz w:val="20"/>
                <w:szCs w:val="20"/>
                <w14:ligatures w14:val="none"/>
              </w:rPr>
            </w:pPr>
            <w:r>
              <w:rPr>
                <w:rFonts w:ascii="Calibri" w:hAnsi="Calibri" w:eastAsia="Times New Roman" w:cs="Calibri"/>
                <w:color w:val="auto"/>
                <w:kern w:val="0"/>
                <w:sz w:val="20"/>
                <w:szCs w:val="20"/>
                <w14:ligatures w14:val="none"/>
              </w:rPr>
              <w:t>3</w:t>
            </w:r>
          </w:p>
        </w:tc>
        <w:tc>
          <w:tcPr>
            <w:tcW w:w="8498" w:type="dxa"/>
            <w:noWrap/>
            <w:vAlign w:val="center"/>
          </w:tcPr>
          <w:p w14:paraId="40E88485">
            <w:pPr>
              <w:jc w:val="both"/>
              <w:rPr>
                <w:rFonts w:ascii="宋体" w:hAnsi="宋体" w:eastAsia="宋体" w:cs="宋体"/>
                <w:color w:val="000000"/>
                <w:kern w:val="0"/>
                <w:sz w:val="20"/>
                <w:szCs w:val="20"/>
                <w14:ligatures w14:val="none"/>
              </w:rPr>
            </w:pPr>
            <w:r>
              <w:rPr>
                <w:rFonts w:hint="eastAsia" w:ascii="宋体" w:hAnsi="宋体" w:eastAsia="宋体" w:cs="宋体"/>
                <w:color w:val="000000"/>
                <w:kern w:val="0"/>
                <w:sz w:val="20"/>
                <w:szCs w:val="20"/>
                <w14:ligatures w14:val="none"/>
              </w:rPr>
              <w:t>为确保投标人服务机构每一位工程师采用统一的维修服务质量标准为采购方医院设备提供高质量的维修服务，以保证采购方医疗设备的正常运行与图像质量，要求投标人服务机构必须通过</w:t>
            </w:r>
            <w:r>
              <w:rPr>
                <w:rFonts w:ascii="宋体" w:hAnsi="宋体" w:eastAsia="宋体" w:cs="宋体"/>
                <w:color w:val="000000"/>
                <w:kern w:val="0"/>
                <w:sz w:val="20"/>
                <w:szCs w:val="20"/>
                <w14:ligatures w14:val="none"/>
              </w:rPr>
              <w:t>ISO9001</w:t>
            </w:r>
            <w:r>
              <w:rPr>
                <w:rFonts w:hint="eastAsia" w:ascii="宋体" w:hAnsi="宋体" w:eastAsia="宋体" w:cs="宋体"/>
                <w:color w:val="000000"/>
                <w:kern w:val="0"/>
                <w:sz w:val="20"/>
                <w:szCs w:val="20"/>
                <w14:ligatures w14:val="none"/>
              </w:rPr>
              <w:t>国际标准质量管理体系认证</w:t>
            </w:r>
            <w:r>
              <w:rPr>
                <w:rFonts w:ascii="宋体" w:hAnsi="宋体" w:eastAsia="宋体" w:cs="宋体"/>
                <w:color w:val="000000"/>
                <w:kern w:val="0"/>
                <w:sz w:val="20"/>
                <w:szCs w:val="20"/>
                <w14:ligatures w14:val="none"/>
              </w:rPr>
              <w:t>,ISO27001</w:t>
            </w:r>
            <w:r>
              <w:rPr>
                <w:rFonts w:hint="eastAsia" w:ascii="宋体" w:hAnsi="宋体" w:eastAsia="宋体" w:cs="宋体"/>
                <w:color w:val="000000"/>
                <w:kern w:val="0"/>
                <w:sz w:val="20"/>
                <w:szCs w:val="20"/>
                <w14:ligatures w14:val="none"/>
              </w:rPr>
              <w:t>信息安全国际标准质量管理体系认证，基于医疗行业的</w:t>
            </w:r>
            <w:r>
              <w:rPr>
                <w:rFonts w:ascii="宋体" w:hAnsi="宋体" w:eastAsia="宋体" w:cs="宋体"/>
                <w:color w:val="000000"/>
                <w:kern w:val="0"/>
                <w:sz w:val="20"/>
                <w:szCs w:val="20"/>
                <w14:ligatures w14:val="none"/>
              </w:rPr>
              <w:t>ISO13485</w:t>
            </w:r>
            <w:r>
              <w:rPr>
                <w:rFonts w:hint="eastAsia" w:ascii="宋体" w:hAnsi="宋体" w:eastAsia="宋体" w:cs="宋体"/>
                <w:color w:val="000000"/>
                <w:kern w:val="0"/>
                <w:sz w:val="20"/>
                <w:szCs w:val="20"/>
                <w14:ligatures w14:val="none"/>
              </w:rPr>
              <w:t>国际标准质量管理体系认证，提供加盖投标人公司公章的</w:t>
            </w:r>
            <w:r>
              <w:rPr>
                <w:rFonts w:ascii="宋体" w:hAnsi="宋体" w:eastAsia="宋体" w:cs="宋体"/>
                <w:color w:val="000000"/>
                <w:kern w:val="0"/>
                <w:sz w:val="20"/>
                <w:szCs w:val="20"/>
                <w14:ligatures w14:val="none"/>
              </w:rPr>
              <w:t>ISO</w:t>
            </w:r>
            <w:r>
              <w:rPr>
                <w:rFonts w:hint="eastAsia" w:ascii="宋体" w:hAnsi="宋体" w:eastAsia="宋体" w:cs="宋体"/>
                <w:color w:val="000000"/>
                <w:kern w:val="0"/>
                <w:sz w:val="20"/>
                <w:szCs w:val="20"/>
                <w14:ligatures w14:val="none"/>
              </w:rPr>
              <w:t>质量认证证书复印件并以资证明。要求投标人指定的运输公司须通过</w:t>
            </w:r>
            <w:r>
              <w:rPr>
                <w:rFonts w:ascii="宋体" w:hAnsi="宋体" w:eastAsia="宋体" w:cs="宋体"/>
                <w:color w:val="000000"/>
                <w:kern w:val="0"/>
                <w:sz w:val="20"/>
                <w:szCs w:val="20"/>
                <w14:ligatures w14:val="none"/>
              </w:rPr>
              <w:t>ISO9001</w:t>
            </w:r>
            <w:r>
              <w:rPr>
                <w:rFonts w:hint="eastAsia" w:ascii="宋体" w:hAnsi="宋体" w:eastAsia="宋体" w:cs="宋体"/>
                <w:color w:val="000000"/>
                <w:kern w:val="0"/>
                <w:sz w:val="20"/>
                <w:szCs w:val="20"/>
                <w14:ligatures w14:val="none"/>
              </w:rPr>
              <w:t>国际标准质量管理体系认证以及运输行业相关资质认证，提供加盖运输公司公章的</w:t>
            </w:r>
            <w:r>
              <w:rPr>
                <w:rFonts w:ascii="宋体" w:hAnsi="宋体" w:eastAsia="宋体" w:cs="宋体"/>
                <w:color w:val="000000"/>
                <w:kern w:val="0"/>
                <w:sz w:val="20"/>
                <w:szCs w:val="20"/>
                <w14:ligatures w14:val="none"/>
              </w:rPr>
              <w:t>ISO</w:t>
            </w:r>
            <w:r>
              <w:rPr>
                <w:rFonts w:hint="eastAsia" w:ascii="宋体" w:hAnsi="宋体" w:eastAsia="宋体" w:cs="宋体"/>
                <w:color w:val="000000"/>
                <w:kern w:val="0"/>
                <w:sz w:val="20"/>
                <w:szCs w:val="20"/>
                <w14:ligatures w14:val="none"/>
              </w:rPr>
              <w:t>质量认证证书复印件并以资证明。投标人需通过</w:t>
            </w:r>
            <w:r>
              <w:rPr>
                <w:rFonts w:ascii="宋体" w:hAnsi="宋体" w:eastAsia="宋体" w:cs="宋体"/>
                <w:color w:val="000000"/>
                <w:kern w:val="0"/>
                <w:sz w:val="20"/>
                <w:szCs w:val="20"/>
                <w14:ligatures w14:val="none"/>
              </w:rPr>
              <w:t>OHSAS18001</w:t>
            </w:r>
            <w:r>
              <w:rPr>
                <w:rFonts w:hint="eastAsia" w:ascii="宋体" w:hAnsi="宋体" w:eastAsia="宋体" w:cs="宋体"/>
                <w:color w:val="000000"/>
                <w:kern w:val="0"/>
                <w:sz w:val="20"/>
                <w:szCs w:val="20"/>
                <w14:ligatures w14:val="none"/>
              </w:rPr>
              <w:t>职业健康安全国际标准质量管理体系认证，服务过程遵循可靠的人、机、流程之安全保障。</w:t>
            </w:r>
          </w:p>
        </w:tc>
      </w:tr>
      <w:tr w14:paraId="661C7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0" w:hRule="atLeast"/>
        </w:trPr>
        <w:tc>
          <w:tcPr>
            <w:tcW w:w="716" w:type="dxa"/>
            <w:noWrap/>
            <w:vAlign w:val="center"/>
          </w:tcPr>
          <w:p w14:paraId="6E676AF2">
            <w:pPr>
              <w:jc w:val="center"/>
              <w:rPr>
                <w:rFonts w:ascii="Calibri" w:hAnsi="Calibri" w:eastAsia="Times New Roman" w:cs="Calibri"/>
                <w:color w:val="auto"/>
                <w:kern w:val="0"/>
                <w:sz w:val="20"/>
                <w:szCs w:val="20"/>
                <w14:ligatures w14:val="none"/>
              </w:rPr>
            </w:pPr>
            <w:r>
              <w:rPr>
                <w:rFonts w:ascii="Calibri" w:hAnsi="Calibri" w:eastAsia="Times New Roman" w:cs="Calibri"/>
                <w:color w:val="auto"/>
                <w:kern w:val="0"/>
                <w:sz w:val="20"/>
                <w:szCs w:val="20"/>
                <w14:ligatures w14:val="none"/>
              </w:rPr>
              <w:t>4</w:t>
            </w:r>
          </w:p>
        </w:tc>
        <w:tc>
          <w:tcPr>
            <w:tcW w:w="8498" w:type="dxa"/>
            <w:noWrap/>
            <w:vAlign w:val="center"/>
          </w:tcPr>
          <w:p w14:paraId="107EA8BF">
            <w:pPr>
              <w:jc w:val="both"/>
              <w:rPr>
                <w:rFonts w:ascii="宋体" w:hAnsi="宋体" w:eastAsia="宋体" w:cs="宋体"/>
                <w:color w:val="000000"/>
                <w:kern w:val="0"/>
                <w:sz w:val="20"/>
                <w:szCs w:val="20"/>
                <w14:ligatures w14:val="none"/>
              </w:rPr>
            </w:pPr>
            <w:r>
              <w:rPr>
                <w:rFonts w:hint="eastAsia" w:ascii="宋体" w:hAnsi="宋体" w:eastAsia="宋体" w:cs="宋体"/>
                <w:color w:val="000000"/>
                <w:kern w:val="0"/>
                <w:sz w:val="20"/>
                <w:szCs w:val="20"/>
                <w14:ligatures w14:val="none"/>
              </w:rPr>
              <w:t>投标人必须具备充足的备件供应能力可以保证备件更快速地送达采购方医院现场，为医院提供专业而便捷的维修服务和更加放心的供货保障，以最大化地缩短采购方医疗设备不必要的停机时间，要求投标人必需在国内设有专业、充足的设备零备件仓库，且符合以下要求：仓库面积</w:t>
            </w:r>
            <w:r>
              <w:rPr>
                <w:rFonts w:ascii="宋体" w:hAnsi="宋体" w:eastAsia="宋体" w:cs="宋体"/>
                <w:color w:val="000000"/>
                <w:kern w:val="0"/>
                <w:sz w:val="20"/>
                <w:szCs w:val="20"/>
                <w14:ligatures w14:val="none"/>
              </w:rPr>
              <w:t>&gt;2000</w:t>
            </w:r>
            <w:r>
              <w:rPr>
                <w:rFonts w:hint="eastAsia" w:ascii="宋体" w:hAnsi="宋体" w:eastAsia="宋体" w:cs="宋体"/>
                <w:color w:val="000000"/>
                <w:kern w:val="0"/>
                <w:sz w:val="20"/>
                <w:szCs w:val="20"/>
                <w14:ligatures w14:val="none"/>
              </w:rPr>
              <w:t>平方，库存零件价值</w:t>
            </w:r>
            <w:r>
              <w:rPr>
                <w:rFonts w:ascii="宋体" w:hAnsi="宋体" w:eastAsia="宋体" w:cs="宋体"/>
                <w:color w:val="000000"/>
                <w:kern w:val="0"/>
                <w:sz w:val="20"/>
                <w:szCs w:val="20"/>
                <w14:ligatures w14:val="none"/>
              </w:rPr>
              <w:t>&gt;</w:t>
            </w:r>
            <w:r>
              <w:rPr>
                <w:rFonts w:hint="eastAsia" w:ascii="宋体" w:hAnsi="宋体" w:eastAsia="宋体" w:cs="宋体"/>
                <w:color w:val="000000"/>
                <w:kern w:val="0"/>
                <w:sz w:val="20"/>
                <w:szCs w:val="20"/>
                <w14:ligatures w14:val="none"/>
              </w:rPr>
              <w:t>人民币</w:t>
            </w:r>
            <w:r>
              <w:rPr>
                <w:rFonts w:ascii="宋体" w:hAnsi="宋体" w:eastAsia="宋体" w:cs="宋体"/>
                <w:color w:val="000000"/>
                <w:kern w:val="0"/>
                <w:sz w:val="20"/>
                <w:szCs w:val="20"/>
                <w14:ligatures w14:val="none"/>
              </w:rPr>
              <w:t>5</w:t>
            </w:r>
            <w:r>
              <w:rPr>
                <w:rFonts w:hint="eastAsia" w:ascii="宋体" w:hAnsi="宋体" w:eastAsia="宋体" w:cs="宋体"/>
                <w:color w:val="000000"/>
                <w:kern w:val="0"/>
                <w:sz w:val="20"/>
                <w:szCs w:val="20"/>
                <w14:ligatures w14:val="none"/>
              </w:rPr>
              <w:t>亿元，投标人须提供详细文字和图片等说明文件以供采购方核实。要求投标人提供的零备件必须与采购方上述所有维修保修保养设备规格型号的设备整机完全匹配确保图像质量，以保证采购方医院更好地为患者提供优良的医疗服务</w:t>
            </w:r>
            <w:r>
              <w:rPr>
                <w:rFonts w:ascii="宋体" w:hAnsi="宋体" w:eastAsia="宋体" w:cs="宋体"/>
                <w:color w:val="000000"/>
                <w:kern w:val="0"/>
                <w:sz w:val="20"/>
                <w:szCs w:val="20"/>
                <w14:ligatures w14:val="none"/>
              </w:rPr>
              <w:t>,</w:t>
            </w:r>
            <w:r>
              <w:rPr>
                <w:rFonts w:hint="eastAsia" w:ascii="宋体" w:hAnsi="宋体" w:eastAsia="宋体" w:cs="宋体"/>
                <w:color w:val="000000"/>
                <w:kern w:val="0"/>
                <w:sz w:val="20"/>
                <w:szCs w:val="20"/>
                <w14:ligatures w14:val="none"/>
              </w:rPr>
              <w:t>要求投标人零备件供应：所有更换的零部件必须为上述所有维修保修保养设备规格型号的设备原厂认证</w:t>
            </w:r>
            <w:r>
              <w:rPr>
                <w:rFonts w:ascii="宋体" w:hAnsi="宋体" w:eastAsia="宋体" w:cs="宋体"/>
                <w:color w:val="000000"/>
                <w:kern w:val="0"/>
                <w:sz w:val="20"/>
                <w:szCs w:val="20"/>
                <w14:ligatures w14:val="none"/>
              </w:rPr>
              <w:t>/</w:t>
            </w:r>
            <w:r>
              <w:rPr>
                <w:rFonts w:hint="eastAsia" w:ascii="宋体" w:hAnsi="宋体" w:eastAsia="宋体" w:cs="宋体"/>
                <w:color w:val="000000"/>
                <w:kern w:val="0"/>
                <w:sz w:val="20"/>
                <w:szCs w:val="20"/>
                <w14:ligatures w14:val="none"/>
              </w:rPr>
              <w:t>测试合格件，同时要求投标人必须提供零备件与采购方上述所有维修保修保养设备规格型号的设备整机完全匹配的国家食品药品监督管理局之</w:t>
            </w:r>
            <w:r>
              <w:rPr>
                <w:rFonts w:ascii="宋体" w:hAnsi="宋体" w:eastAsia="宋体" w:cs="宋体"/>
                <w:color w:val="000000"/>
                <w:kern w:val="0"/>
                <w:sz w:val="20"/>
                <w:szCs w:val="20"/>
                <w14:ligatures w14:val="none"/>
              </w:rPr>
              <w:t>SFDA</w:t>
            </w:r>
            <w:r>
              <w:rPr>
                <w:rFonts w:hint="eastAsia" w:ascii="宋体" w:hAnsi="宋体" w:eastAsia="宋体" w:cs="宋体"/>
                <w:color w:val="000000"/>
                <w:kern w:val="0"/>
                <w:sz w:val="20"/>
                <w:szCs w:val="20"/>
                <w14:ligatures w14:val="none"/>
              </w:rPr>
              <w:t>认证证书复印件加盖投标人公司公章以资证明。</w:t>
            </w:r>
          </w:p>
        </w:tc>
      </w:tr>
      <w:tr w14:paraId="194CA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16" w:type="dxa"/>
            <w:noWrap/>
            <w:vAlign w:val="center"/>
          </w:tcPr>
          <w:p w14:paraId="6C34FB28">
            <w:pPr>
              <w:jc w:val="center"/>
              <w:rPr>
                <w:rFonts w:ascii="Calibri" w:hAnsi="Calibri" w:eastAsia="Times New Roman" w:cs="Calibri"/>
                <w:color w:val="auto"/>
                <w:kern w:val="0"/>
                <w:sz w:val="20"/>
                <w:szCs w:val="20"/>
                <w14:ligatures w14:val="none"/>
              </w:rPr>
            </w:pPr>
            <w:r>
              <w:rPr>
                <w:rFonts w:ascii="Calibri" w:hAnsi="Calibri" w:eastAsia="Times New Roman" w:cs="Calibri"/>
                <w:color w:val="auto"/>
                <w:kern w:val="0"/>
                <w:sz w:val="20"/>
                <w:szCs w:val="20"/>
                <w14:ligatures w14:val="none"/>
              </w:rPr>
              <w:t>5</w:t>
            </w:r>
          </w:p>
        </w:tc>
        <w:tc>
          <w:tcPr>
            <w:tcW w:w="8498" w:type="dxa"/>
            <w:noWrap/>
            <w:vAlign w:val="center"/>
          </w:tcPr>
          <w:p w14:paraId="47942498">
            <w:pPr>
              <w:jc w:val="both"/>
              <w:rPr>
                <w:rFonts w:ascii="Calibri" w:hAnsi="Calibri" w:eastAsia="Times New Roman" w:cs="Calibri"/>
                <w:color w:val="000000"/>
                <w:kern w:val="0"/>
                <w:sz w:val="20"/>
                <w:szCs w:val="20"/>
                <w14:ligatures w14:val="none"/>
              </w:rPr>
            </w:pPr>
            <w:r>
              <w:rPr>
                <w:rFonts w:hint="eastAsia" w:ascii="宋体" w:hAnsi="宋体" w:eastAsia="宋体" w:cs="宋体"/>
                <w:color w:val="000000"/>
                <w:kern w:val="0"/>
                <w:sz w:val="20"/>
                <w:szCs w:val="20"/>
                <w14:ligatures w14:val="none"/>
              </w:rPr>
              <w:t>为医院提供专业而便捷的维修服务，以最大化地缩短采购方医疗设备不必要的停机时间，以更好地为患者提供优良的医疗服务，投标人必须具备</w:t>
            </w:r>
            <w:r>
              <w:rPr>
                <w:rFonts w:ascii="Calibri" w:hAnsi="Calibri" w:eastAsia="Times New Roman" w:cs="Calibri"/>
                <w:color w:val="000000"/>
                <w:kern w:val="0"/>
                <w:sz w:val="20"/>
                <w:szCs w:val="20"/>
                <w14:ligatures w14:val="none"/>
              </w:rPr>
              <w:t>400</w:t>
            </w:r>
            <w:r>
              <w:rPr>
                <w:rFonts w:hint="eastAsia" w:ascii="宋体" w:hAnsi="宋体" w:eastAsia="宋体" w:cs="宋体"/>
                <w:color w:val="000000"/>
                <w:kern w:val="0"/>
                <w:sz w:val="20"/>
                <w:szCs w:val="20"/>
                <w14:ligatures w14:val="none"/>
              </w:rPr>
              <w:t>客户服务专线电话。要求投标人提供国内专业权威组织关于</w:t>
            </w:r>
            <w:r>
              <w:rPr>
                <w:rFonts w:ascii="Calibri" w:hAnsi="Calibri" w:eastAsia="Times New Roman" w:cs="Calibri"/>
                <w:color w:val="000000"/>
                <w:kern w:val="0"/>
                <w:sz w:val="20"/>
                <w:szCs w:val="20"/>
                <w14:ligatures w14:val="none"/>
              </w:rPr>
              <w:t>“</w:t>
            </w:r>
            <w:r>
              <w:rPr>
                <w:rFonts w:hint="eastAsia" w:ascii="宋体" w:hAnsi="宋体" w:eastAsia="宋体" w:cs="宋体"/>
                <w:color w:val="000000"/>
                <w:kern w:val="0"/>
                <w:sz w:val="20"/>
                <w:szCs w:val="20"/>
                <w14:ligatures w14:val="none"/>
              </w:rPr>
              <w:t>客户呼叫服务满意度</w:t>
            </w:r>
            <w:r>
              <w:rPr>
                <w:rFonts w:ascii="Calibri" w:hAnsi="Calibri" w:eastAsia="Times New Roman" w:cs="Calibri"/>
                <w:color w:val="000000"/>
                <w:kern w:val="0"/>
                <w:sz w:val="20"/>
                <w:szCs w:val="20"/>
                <w14:ligatures w14:val="none"/>
              </w:rPr>
              <w:t>”</w:t>
            </w:r>
            <w:r>
              <w:rPr>
                <w:rFonts w:hint="eastAsia" w:ascii="宋体" w:hAnsi="宋体" w:eastAsia="宋体" w:cs="宋体"/>
                <w:color w:val="000000"/>
                <w:kern w:val="0"/>
                <w:sz w:val="20"/>
                <w:szCs w:val="20"/>
                <w14:ligatures w14:val="none"/>
              </w:rPr>
              <w:t>评比结果以供采购方核实。</w:t>
            </w:r>
          </w:p>
        </w:tc>
      </w:tr>
      <w:tr w14:paraId="3ED9F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716" w:type="dxa"/>
            <w:noWrap/>
            <w:vAlign w:val="center"/>
          </w:tcPr>
          <w:p w14:paraId="2CA8AAB2">
            <w:pPr>
              <w:jc w:val="center"/>
              <w:rPr>
                <w:rFonts w:ascii="Calibri" w:hAnsi="Calibri" w:eastAsia="Times New Roman" w:cs="Calibri"/>
                <w:color w:val="auto"/>
                <w:kern w:val="0"/>
                <w:sz w:val="20"/>
                <w:szCs w:val="20"/>
                <w14:ligatures w14:val="none"/>
              </w:rPr>
            </w:pPr>
            <w:r>
              <w:rPr>
                <w:rFonts w:ascii="Calibri" w:hAnsi="Calibri" w:eastAsia="Times New Roman" w:cs="Calibri"/>
                <w:color w:val="auto"/>
                <w:kern w:val="0"/>
                <w:sz w:val="20"/>
                <w:szCs w:val="20"/>
                <w14:ligatures w14:val="none"/>
              </w:rPr>
              <w:t>5.1</w:t>
            </w:r>
          </w:p>
        </w:tc>
        <w:tc>
          <w:tcPr>
            <w:tcW w:w="8498" w:type="dxa"/>
            <w:noWrap/>
            <w:vAlign w:val="center"/>
          </w:tcPr>
          <w:p w14:paraId="5DA9316C">
            <w:pPr>
              <w:jc w:val="both"/>
              <w:rPr>
                <w:rFonts w:ascii="Calibri" w:hAnsi="Calibri" w:eastAsia="Times New Roman" w:cs="Calibri"/>
                <w:color w:val="000000"/>
                <w:kern w:val="0"/>
                <w:sz w:val="20"/>
                <w:szCs w:val="20"/>
                <w14:ligatures w14:val="none"/>
              </w:rPr>
            </w:pPr>
            <w:r>
              <w:rPr>
                <w:rFonts w:hint="eastAsia" w:ascii="宋体" w:hAnsi="宋体" w:eastAsia="宋体" w:cs="宋体"/>
                <w:color w:val="000000"/>
                <w:kern w:val="0"/>
                <w:sz w:val="20"/>
                <w:szCs w:val="20"/>
                <w14:ligatures w14:val="none"/>
              </w:rPr>
              <w:t>每年</w:t>
            </w:r>
            <w:r>
              <w:rPr>
                <w:rFonts w:ascii="Calibri" w:hAnsi="Calibri" w:eastAsia="Times New Roman" w:cs="Calibri"/>
                <w:color w:val="000000"/>
                <w:kern w:val="0"/>
                <w:sz w:val="20"/>
                <w:szCs w:val="20"/>
                <w14:ligatures w14:val="none"/>
              </w:rPr>
              <w:t>365</w:t>
            </w:r>
            <w:r>
              <w:rPr>
                <w:rFonts w:hint="eastAsia" w:ascii="宋体" w:hAnsi="宋体" w:eastAsia="宋体" w:cs="宋体"/>
                <w:color w:val="000000"/>
                <w:kern w:val="0"/>
                <w:sz w:val="20"/>
                <w:szCs w:val="20"/>
                <w14:ligatures w14:val="none"/>
              </w:rPr>
              <w:t>天开通，并有</w:t>
            </w:r>
            <w:r>
              <w:rPr>
                <w:rFonts w:ascii="Calibri" w:hAnsi="Calibri" w:eastAsia="Times New Roman" w:cs="Calibri"/>
                <w:color w:val="000000"/>
                <w:kern w:val="0"/>
                <w:sz w:val="20"/>
                <w:szCs w:val="20"/>
                <w14:ligatures w14:val="none"/>
              </w:rPr>
              <w:t>14</w:t>
            </w:r>
            <w:r>
              <w:rPr>
                <w:rFonts w:hint="eastAsia" w:ascii="宋体" w:hAnsi="宋体" w:eastAsia="宋体" w:cs="宋体"/>
                <w:color w:val="000000"/>
                <w:kern w:val="0"/>
                <w:sz w:val="20"/>
                <w:szCs w:val="20"/>
                <w14:ligatures w14:val="none"/>
              </w:rPr>
              <w:t>人以上专人接听并全程协调资源，且可视化中央控制、实时管理，以快速高效响应采购方上述所有维修保修保养设备规格型号的维修需求。</w:t>
            </w:r>
          </w:p>
        </w:tc>
      </w:tr>
      <w:tr w14:paraId="22D14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716" w:type="dxa"/>
            <w:noWrap/>
            <w:vAlign w:val="center"/>
          </w:tcPr>
          <w:p w14:paraId="4ACD50D6">
            <w:pPr>
              <w:jc w:val="center"/>
              <w:rPr>
                <w:rFonts w:ascii="Calibri" w:hAnsi="Calibri" w:eastAsia="Times New Roman" w:cs="Calibri"/>
                <w:color w:val="auto"/>
                <w:kern w:val="0"/>
                <w:sz w:val="20"/>
                <w:szCs w:val="20"/>
                <w14:ligatures w14:val="none"/>
              </w:rPr>
            </w:pPr>
            <w:r>
              <w:rPr>
                <w:rFonts w:ascii="Calibri" w:hAnsi="Calibri" w:eastAsia="Times New Roman" w:cs="Calibri"/>
                <w:color w:val="auto"/>
                <w:kern w:val="0"/>
                <w:sz w:val="20"/>
                <w:szCs w:val="20"/>
                <w14:ligatures w14:val="none"/>
              </w:rPr>
              <w:t>5.2</w:t>
            </w:r>
          </w:p>
        </w:tc>
        <w:tc>
          <w:tcPr>
            <w:tcW w:w="8498" w:type="dxa"/>
            <w:noWrap/>
            <w:vAlign w:val="center"/>
          </w:tcPr>
          <w:p w14:paraId="41A2EFAB">
            <w:pPr>
              <w:jc w:val="both"/>
              <w:rPr>
                <w:rFonts w:ascii="Calibri" w:hAnsi="Calibri" w:eastAsia="Times New Roman" w:cs="Calibri"/>
                <w:color w:val="000000"/>
                <w:kern w:val="0"/>
                <w:sz w:val="20"/>
                <w:szCs w:val="20"/>
                <w14:ligatures w14:val="none"/>
              </w:rPr>
            </w:pPr>
            <w:r>
              <w:rPr>
                <w:rFonts w:hint="eastAsia" w:ascii="宋体" w:hAnsi="宋体" w:eastAsia="宋体" w:cs="宋体"/>
                <w:color w:val="000000"/>
                <w:kern w:val="0"/>
                <w:sz w:val="20"/>
                <w:szCs w:val="20"/>
                <w14:ligatures w14:val="none"/>
              </w:rPr>
              <w:t>每天开通服务时间不少于</w:t>
            </w:r>
            <w:r>
              <w:rPr>
                <w:rFonts w:ascii="Calibri" w:hAnsi="Calibri" w:eastAsia="Times New Roman" w:cs="Calibri"/>
                <w:color w:val="000000"/>
                <w:kern w:val="0"/>
                <w:sz w:val="20"/>
                <w:szCs w:val="20"/>
                <w14:ligatures w14:val="none"/>
              </w:rPr>
              <w:t>14</w:t>
            </w:r>
            <w:r>
              <w:rPr>
                <w:rFonts w:hint="eastAsia" w:ascii="宋体" w:hAnsi="宋体" w:eastAsia="宋体" w:cs="宋体"/>
                <w:color w:val="000000"/>
                <w:kern w:val="0"/>
                <w:sz w:val="20"/>
                <w:szCs w:val="20"/>
                <w14:ligatures w14:val="none"/>
              </w:rPr>
              <w:t>小时。</w:t>
            </w:r>
          </w:p>
        </w:tc>
      </w:tr>
      <w:tr w14:paraId="60D6E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716" w:type="dxa"/>
            <w:noWrap/>
            <w:vAlign w:val="center"/>
          </w:tcPr>
          <w:p w14:paraId="51F8513F">
            <w:pPr>
              <w:jc w:val="center"/>
              <w:rPr>
                <w:rFonts w:ascii="Calibri" w:hAnsi="Calibri" w:eastAsia="Times New Roman" w:cs="Calibri"/>
                <w:color w:val="auto"/>
                <w:kern w:val="0"/>
                <w:sz w:val="20"/>
                <w:szCs w:val="20"/>
                <w14:ligatures w14:val="none"/>
              </w:rPr>
            </w:pPr>
            <w:r>
              <w:rPr>
                <w:rFonts w:ascii="Calibri" w:hAnsi="Calibri" w:eastAsia="Times New Roman" w:cs="Calibri"/>
                <w:color w:val="auto"/>
                <w:kern w:val="0"/>
                <w:sz w:val="20"/>
                <w:szCs w:val="20"/>
                <w14:ligatures w14:val="none"/>
              </w:rPr>
              <w:t>6</w:t>
            </w:r>
          </w:p>
        </w:tc>
        <w:tc>
          <w:tcPr>
            <w:tcW w:w="8498" w:type="dxa"/>
            <w:noWrap/>
            <w:vAlign w:val="center"/>
          </w:tcPr>
          <w:p w14:paraId="3E51BD45">
            <w:pPr>
              <w:jc w:val="both"/>
              <w:rPr>
                <w:rFonts w:ascii="Calibri" w:hAnsi="Calibri" w:eastAsia="Times New Roman" w:cs="Calibri"/>
                <w:color w:val="000000"/>
                <w:kern w:val="0"/>
                <w:sz w:val="20"/>
                <w:szCs w:val="20"/>
                <w14:ligatures w14:val="none"/>
              </w:rPr>
            </w:pPr>
            <w:r>
              <w:rPr>
                <w:rFonts w:hint="eastAsia" w:ascii="宋体" w:hAnsi="宋体" w:eastAsia="宋体" w:cs="宋体"/>
                <w:color w:val="000000"/>
                <w:kern w:val="0"/>
                <w:sz w:val="20"/>
                <w:szCs w:val="20"/>
                <w14:ligatures w14:val="none"/>
              </w:rPr>
              <w:t>投标人在我省内设有一个、邻省不少于</w:t>
            </w:r>
            <w:r>
              <w:rPr>
                <w:rFonts w:ascii="Calibri" w:hAnsi="Calibri" w:eastAsia="Times New Roman" w:cs="Calibri"/>
                <w:color w:val="000000"/>
                <w:kern w:val="0"/>
                <w:sz w:val="20"/>
                <w:szCs w:val="20"/>
                <w14:ligatures w14:val="none"/>
              </w:rPr>
              <w:t>3</w:t>
            </w:r>
            <w:r>
              <w:rPr>
                <w:rFonts w:hint="eastAsia" w:ascii="宋体" w:hAnsi="宋体" w:eastAsia="宋体" w:cs="宋体"/>
                <w:color w:val="000000"/>
                <w:kern w:val="0"/>
                <w:sz w:val="20"/>
                <w:szCs w:val="20"/>
                <w14:ligatures w14:val="none"/>
              </w:rPr>
              <w:t>个</w:t>
            </w:r>
            <w:r>
              <w:rPr>
                <w:rFonts w:ascii="Calibri" w:hAnsi="Calibri" w:eastAsia="Times New Roman" w:cs="Calibri"/>
                <w:color w:val="000000"/>
                <w:kern w:val="0"/>
                <w:sz w:val="20"/>
                <w:szCs w:val="20"/>
                <w14:ligatures w14:val="none"/>
              </w:rPr>
              <w:t>5</w:t>
            </w:r>
            <w:r>
              <w:rPr>
                <w:rFonts w:hint="eastAsia" w:ascii="宋体" w:hAnsi="宋体" w:eastAsia="宋体" w:cs="宋体"/>
                <w:color w:val="000000"/>
                <w:kern w:val="0"/>
                <w:sz w:val="20"/>
                <w:szCs w:val="20"/>
                <w14:ligatures w14:val="none"/>
              </w:rPr>
              <w:t>年以上稳定的常驻服务机构（人员），其中人员具有上述所有维修保修保养设备规格型号的原厂培训考核合格的有效期内的服务资质证。投标人必须提供其全国各个维修办事处详细地址与联系电话以供采购方核实。</w:t>
            </w:r>
          </w:p>
        </w:tc>
      </w:tr>
      <w:tr w14:paraId="10B56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trPr>
        <w:tc>
          <w:tcPr>
            <w:tcW w:w="716" w:type="dxa"/>
            <w:noWrap/>
            <w:vAlign w:val="center"/>
          </w:tcPr>
          <w:p w14:paraId="2EC2BBD3">
            <w:pPr>
              <w:jc w:val="center"/>
              <w:rPr>
                <w:rFonts w:ascii="Calibri" w:hAnsi="Calibri" w:eastAsia="Times New Roman" w:cs="Calibri"/>
                <w:color w:val="auto"/>
                <w:kern w:val="0"/>
                <w:sz w:val="20"/>
                <w:szCs w:val="20"/>
                <w14:ligatures w14:val="none"/>
              </w:rPr>
            </w:pPr>
            <w:r>
              <w:rPr>
                <w:rFonts w:ascii="Calibri" w:hAnsi="Calibri" w:eastAsia="Times New Roman" w:cs="Calibri"/>
                <w:color w:val="auto"/>
                <w:kern w:val="0"/>
                <w:sz w:val="20"/>
                <w:szCs w:val="20"/>
                <w14:ligatures w14:val="none"/>
              </w:rPr>
              <w:t>7</w:t>
            </w:r>
          </w:p>
        </w:tc>
        <w:tc>
          <w:tcPr>
            <w:tcW w:w="8498" w:type="dxa"/>
            <w:noWrap/>
            <w:vAlign w:val="center"/>
          </w:tcPr>
          <w:p w14:paraId="7FAC513C">
            <w:pPr>
              <w:jc w:val="both"/>
              <w:rPr>
                <w:rFonts w:ascii="Calibri" w:hAnsi="Calibri" w:eastAsia="Times New Roman" w:cs="Calibri"/>
                <w:color w:val="000000"/>
                <w:kern w:val="0"/>
                <w:sz w:val="20"/>
                <w:szCs w:val="20"/>
                <w14:ligatures w14:val="none"/>
              </w:rPr>
            </w:pPr>
            <w:r>
              <w:rPr>
                <w:rFonts w:hint="eastAsia" w:ascii="宋体" w:hAnsi="宋体" w:eastAsia="宋体" w:cs="宋体"/>
                <w:color w:val="000000"/>
                <w:kern w:val="0"/>
                <w:sz w:val="20"/>
                <w:szCs w:val="20"/>
                <w14:ligatures w14:val="none"/>
              </w:rPr>
              <w:t>投标人必须设置有</w:t>
            </w:r>
            <w:r>
              <w:rPr>
                <w:rFonts w:ascii="Calibri" w:hAnsi="Calibri" w:eastAsia="Times New Roman" w:cs="Calibri"/>
                <w:color w:val="000000"/>
                <w:kern w:val="0"/>
                <w:sz w:val="20"/>
                <w:szCs w:val="20"/>
                <w14:ligatures w14:val="none"/>
              </w:rPr>
              <w:t>CT</w:t>
            </w:r>
            <w:r>
              <w:rPr>
                <w:rFonts w:hint="eastAsia" w:ascii="宋体" w:hAnsi="宋体" w:eastAsia="宋体" w:cs="宋体"/>
                <w:color w:val="000000"/>
                <w:kern w:val="0"/>
                <w:sz w:val="20"/>
                <w:szCs w:val="20"/>
                <w14:ligatures w14:val="none"/>
              </w:rPr>
              <w:t>系列设备全国专职技术支持团队</w:t>
            </w:r>
            <w:r>
              <w:rPr>
                <w:rFonts w:hint="eastAsia" w:ascii="Calibri" w:hAnsi="Calibri" w:eastAsia="宋体" w:cs="Calibri"/>
                <w:color w:val="000000"/>
                <w:kern w:val="0"/>
                <w:sz w:val="20"/>
                <w:szCs w:val="20"/>
                <w:lang w:val="en-US" w:eastAsia="zh-CN"/>
                <w14:ligatures w14:val="none"/>
              </w:rPr>
              <w:t>≥</w:t>
            </w:r>
            <w:r>
              <w:rPr>
                <w:rFonts w:ascii="Calibri" w:hAnsi="Calibri" w:eastAsia="Times New Roman" w:cs="Calibri"/>
                <w:color w:val="000000"/>
                <w:kern w:val="0"/>
                <w:sz w:val="20"/>
                <w:szCs w:val="20"/>
                <w14:ligatures w14:val="none"/>
              </w:rPr>
              <w:t>2</w:t>
            </w:r>
            <w:r>
              <w:rPr>
                <w:rFonts w:hint="eastAsia" w:ascii="宋体" w:hAnsi="宋体" w:eastAsia="宋体" w:cs="宋体"/>
                <w:color w:val="000000"/>
                <w:kern w:val="0"/>
                <w:sz w:val="20"/>
                <w:szCs w:val="20"/>
                <w14:ligatures w14:val="none"/>
              </w:rPr>
              <w:t>人，以上人员其中至少</w:t>
            </w:r>
            <w:r>
              <w:rPr>
                <w:rFonts w:ascii="Calibri" w:hAnsi="Calibri" w:eastAsia="Times New Roman" w:cs="Calibri"/>
                <w:color w:val="000000"/>
                <w:kern w:val="0"/>
                <w:sz w:val="20"/>
                <w:szCs w:val="20"/>
                <w14:ligatures w14:val="none"/>
              </w:rPr>
              <w:t>1</w:t>
            </w:r>
            <w:r>
              <w:rPr>
                <w:rFonts w:hint="eastAsia" w:ascii="宋体" w:hAnsi="宋体" w:eastAsia="宋体" w:cs="宋体"/>
                <w:color w:val="000000"/>
                <w:kern w:val="0"/>
                <w:sz w:val="20"/>
                <w:szCs w:val="20"/>
                <w14:ligatures w14:val="none"/>
              </w:rPr>
              <w:t>名要求具备大于</w:t>
            </w:r>
            <w:r>
              <w:rPr>
                <w:rFonts w:ascii="Calibri" w:hAnsi="Calibri" w:eastAsia="Times New Roman" w:cs="Calibri"/>
                <w:color w:val="000000"/>
                <w:kern w:val="0"/>
                <w:sz w:val="20"/>
                <w:szCs w:val="20"/>
                <w14:ligatures w14:val="none"/>
              </w:rPr>
              <w:t>10</w:t>
            </w:r>
            <w:r>
              <w:rPr>
                <w:rFonts w:hint="eastAsia" w:ascii="宋体" w:hAnsi="宋体" w:eastAsia="宋体" w:cs="宋体"/>
                <w:color w:val="000000"/>
                <w:kern w:val="0"/>
                <w:sz w:val="20"/>
                <w:szCs w:val="20"/>
                <w14:ligatures w14:val="none"/>
              </w:rPr>
              <w:t>年的投标人公司连续服务年限。提供姓名，具有原设备厂培训考核合格授权资质证，且在考核合格有效期内。</w:t>
            </w:r>
          </w:p>
        </w:tc>
      </w:tr>
      <w:tr w14:paraId="76250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716" w:type="dxa"/>
            <w:noWrap/>
            <w:vAlign w:val="center"/>
          </w:tcPr>
          <w:p w14:paraId="19EAFB5B">
            <w:pPr>
              <w:jc w:val="center"/>
              <w:rPr>
                <w:rFonts w:ascii="Calibri" w:hAnsi="Calibri" w:eastAsia="Times New Roman" w:cs="Calibri"/>
                <w:color w:val="auto"/>
                <w:kern w:val="0"/>
                <w:sz w:val="20"/>
                <w:szCs w:val="20"/>
                <w14:ligatures w14:val="none"/>
              </w:rPr>
            </w:pPr>
            <w:r>
              <w:rPr>
                <w:rFonts w:ascii="Calibri" w:hAnsi="Calibri" w:eastAsia="Times New Roman" w:cs="Calibri"/>
                <w:color w:val="auto"/>
                <w:kern w:val="0"/>
                <w:sz w:val="20"/>
                <w:szCs w:val="20"/>
                <w14:ligatures w14:val="none"/>
              </w:rPr>
              <w:t>8</w:t>
            </w:r>
          </w:p>
        </w:tc>
        <w:tc>
          <w:tcPr>
            <w:tcW w:w="8498" w:type="dxa"/>
            <w:noWrap/>
            <w:vAlign w:val="center"/>
          </w:tcPr>
          <w:p w14:paraId="66B984B5">
            <w:pPr>
              <w:jc w:val="both"/>
              <w:rPr>
                <w:rFonts w:ascii="宋体" w:hAnsi="宋体" w:eastAsia="宋体" w:cs="宋体"/>
                <w:color w:val="000000"/>
                <w:kern w:val="0"/>
                <w:sz w:val="20"/>
                <w:szCs w:val="20"/>
                <w14:ligatures w14:val="none"/>
              </w:rPr>
            </w:pPr>
            <w:r>
              <w:rPr>
                <w:rFonts w:hint="eastAsia" w:ascii="宋体" w:hAnsi="宋体" w:eastAsia="宋体" w:cs="宋体"/>
                <w:color w:val="000000"/>
                <w:kern w:val="0"/>
                <w:sz w:val="20"/>
                <w:szCs w:val="20"/>
                <w14:ligatures w14:val="none"/>
              </w:rPr>
              <w:t>为了能顺利处理采购方上述所有维修保修保养设备规格型号的疑难故障，要求投标人能够随时合法按需要取得相关设备生产者研发和工厂的技术、物力支持。</w:t>
            </w:r>
          </w:p>
        </w:tc>
      </w:tr>
      <w:tr w14:paraId="2740F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16" w:type="dxa"/>
            <w:noWrap/>
            <w:vAlign w:val="center"/>
          </w:tcPr>
          <w:p w14:paraId="0644FDA6">
            <w:pPr>
              <w:jc w:val="center"/>
              <w:rPr>
                <w:rFonts w:ascii="Calibri" w:hAnsi="Calibri" w:eastAsia="Times New Roman" w:cs="Calibri"/>
                <w:color w:val="auto"/>
                <w:kern w:val="0"/>
                <w:sz w:val="20"/>
                <w:szCs w:val="20"/>
                <w14:ligatures w14:val="none"/>
              </w:rPr>
            </w:pPr>
            <w:r>
              <w:rPr>
                <w:rFonts w:ascii="Calibri" w:hAnsi="Calibri" w:eastAsia="Times New Roman" w:cs="Calibri"/>
                <w:color w:val="auto"/>
                <w:kern w:val="0"/>
                <w:sz w:val="20"/>
                <w:szCs w:val="20"/>
                <w14:ligatures w14:val="none"/>
              </w:rPr>
              <w:t>9</w:t>
            </w:r>
          </w:p>
        </w:tc>
        <w:tc>
          <w:tcPr>
            <w:tcW w:w="8498" w:type="dxa"/>
            <w:noWrap/>
            <w:vAlign w:val="center"/>
          </w:tcPr>
          <w:p w14:paraId="1FC36D33">
            <w:pPr>
              <w:jc w:val="both"/>
              <w:rPr>
                <w:rFonts w:ascii="宋体" w:hAnsi="宋体" w:eastAsia="宋体" w:cs="宋体"/>
                <w:color w:val="000000"/>
                <w:kern w:val="0"/>
                <w:sz w:val="20"/>
                <w:szCs w:val="20"/>
                <w14:ligatures w14:val="none"/>
              </w:rPr>
            </w:pPr>
            <w:r>
              <w:rPr>
                <w:rFonts w:hint="eastAsia" w:ascii="宋体" w:hAnsi="宋体" w:eastAsia="宋体" w:cs="宋体"/>
                <w:color w:val="000000"/>
                <w:kern w:val="0"/>
                <w:sz w:val="20"/>
                <w:szCs w:val="20"/>
                <w14:ligatures w14:val="none"/>
              </w:rPr>
              <w:t>为了有效缩短投标人工程师对采购方医疗设备故障判断时间，为医院提供专业，更快捷的维修服务，以最大化地缩短采购方医疗设备不必要的停机时间，以更好地为患者提供优良的医疗服务，要求投标人必须有合法权限访问上述所有维修保修保养设备规格型号的设备原厂的全球维修经验数据库《</w:t>
            </w:r>
            <w:r>
              <w:rPr>
                <w:rFonts w:ascii="宋体" w:hAnsi="宋体" w:eastAsia="宋体" w:cs="宋体"/>
                <w:color w:val="000000"/>
                <w:kern w:val="0"/>
                <w:sz w:val="20"/>
                <w:szCs w:val="20"/>
                <w14:ligatures w14:val="none"/>
              </w:rPr>
              <w:t>Offline knowledge</w:t>
            </w:r>
            <w:r>
              <w:rPr>
                <w:rFonts w:hint="eastAsia" w:ascii="宋体" w:hAnsi="宋体" w:eastAsia="宋体" w:cs="宋体"/>
                <w:color w:val="000000"/>
                <w:kern w:val="0"/>
                <w:sz w:val="20"/>
                <w:szCs w:val="20"/>
                <w14:ligatures w14:val="none"/>
              </w:rPr>
              <w:t>》，能提供有效的访问用户名供核实。</w:t>
            </w:r>
          </w:p>
        </w:tc>
      </w:tr>
      <w:tr w14:paraId="1072A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716" w:type="dxa"/>
            <w:noWrap/>
            <w:vAlign w:val="center"/>
          </w:tcPr>
          <w:p w14:paraId="017324A7">
            <w:pPr>
              <w:jc w:val="center"/>
              <w:rPr>
                <w:rFonts w:ascii="Calibri" w:hAnsi="Calibri" w:eastAsia="Times New Roman" w:cs="Calibri"/>
                <w:color w:val="auto"/>
                <w:kern w:val="0"/>
                <w:sz w:val="20"/>
                <w:szCs w:val="20"/>
                <w14:ligatures w14:val="none"/>
              </w:rPr>
            </w:pPr>
            <w:r>
              <w:rPr>
                <w:rFonts w:ascii="Calibri" w:hAnsi="Calibri" w:eastAsia="Times New Roman" w:cs="Calibri"/>
                <w:color w:val="auto"/>
                <w:kern w:val="0"/>
                <w:sz w:val="20"/>
                <w:szCs w:val="20"/>
                <w14:ligatures w14:val="none"/>
              </w:rPr>
              <w:t>10</w:t>
            </w:r>
          </w:p>
        </w:tc>
        <w:tc>
          <w:tcPr>
            <w:tcW w:w="8498" w:type="dxa"/>
            <w:noWrap/>
            <w:vAlign w:val="center"/>
          </w:tcPr>
          <w:p w14:paraId="3951C155">
            <w:pPr>
              <w:jc w:val="both"/>
              <w:rPr>
                <w:rFonts w:ascii="宋体" w:hAnsi="宋体" w:eastAsia="宋体" w:cs="宋体"/>
                <w:color w:val="000000"/>
                <w:kern w:val="0"/>
                <w:sz w:val="20"/>
                <w:szCs w:val="20"/>
                <w14:ligatures w14:val="none"/>
              </w:rPr>
            </w:pPr>
            <w:r>
              <w:rPr>
                <w:rFonts w:hint="eastAsia" w:ascii="宋体" w:hAnsi="宋体" w:eastAsia="宋体" w:cs="宋体"/>
                <w:color w:val="000000"/>
                <w:kern w:val="0"/>
                <w:sz w:val="20"/>
                <w:szCs w:val="20"/>
                <w14:ligatures w14:val="none"/>
              </w:rPr>
              <w:t>投标人须具有经合法校正的上述所有维修保修保养设备规格型号的专业维修工具、仪器，并能提供序列号和需校正的工具仪器的校正记录文件。</w:t>
            </w:r>
          </w:p>
        </w:tc>
      </w:tr>
      <w:tr w14:paraId="1FD3E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716" w:type="dxa"/>
            <w:noWrap/>
            <w:vAlign w:val="center"/>
          </w:tcPr>
          <w:p w14:paraId="19D30917">
            <w:pPr>
              <w:jc w:val="center"/>
              <w:rPr>
                <w:rFonts w:ascii="Calibri" w:hAnsi="Calibri" w:eastAsia="Times New Roman" w:cs="Calibri"/>
                <w:color w:val="auto"/>
                <w:kern w:val="0"/>
                <w:sz w:val="20"/>
                <w:szCs w:val="20"/>
                <w14:ligatures w14:val="none"/>
              </w:rPr>
            </w:pPr>
            <w:r>
              <w:rPr>
                <w:rFonts w:ascii="Calibri" w:hAnsi="Calibri" w:eastAsia="Times New Roman" w:cs="Calibri"/>
                <w:color w:val="auto"/>
                <w:kern w:val="0"/>
                <w:sz w:val="20"/>
                <w:szCs w:val="20"/>
                <w14:ligatures w14:val="none"/>
              </w:rPr>
              <w:t>11</w:t>
            </w:r>
          </w:p>
        </w:tc>
        <w:tc>
          <w:tcPr>
            <w:tcW w:w="8498" w:type="dxa"/>
            <w:noWrap/>
            <w:vAlign w:val="center"/>
          </w:tcPr>
          <w:p w14:paraId="501063DD">
            <w:pPr>
              <w:jc w:val="both"/>
              <w:rPr>
                <w:rFonts w:ascii="宋体" w:hAnsi="宋体" w:eastAsia="宋体" w:cs="宋体"/>
                <w:color w:val="000000"/>
                <w:kern w:val="0"/>
                <w:sz w:val="20"/>
                <w:szCs w:val="20"/>
                <w14:ligatures w14:val="none"/>
              </w:rPr>
            </w:pPr>
            <w:r>
              <w:rPr>
                <w:rFonts w:hint="eastAsia" w:ascii="宋体" w:hAnsi="宋体" w:eastAsia="宋体" w:cs="宋体"/>
                <w:color w:val="000000"/>
                <w:kern w:val="0"/>
                <w:sz w:val="20"/>
                <w:szCs w:val="20"/>
                <w14:ligatures w14:val="none"/>
              </w:rPr>
              <w:t>投标人每位工程师须具有静电防护工具</w:t>
            </w:r>
            <w:r>
              <w:rPr>
                <w:rFonts w:ascii="宋体" w:hAnsi="宋体" w:eastAsia="宋体" w:cs="宋体"/>
                <w:color w:val="000000"/>
                <w:kern w:val="0"/>
                <w:sz w:val="20"/>
                <w:szCs w:val="20"/>
                <w14:ligatures w14:val="none"/>
              </w:rPr>
              <w:t>1</w:t>
            </w:r>
            <w:r>
              <w:rPr>
                <w:rFonts w:hint="eastAsia" w:ascii="宋体" w:hAnsi="宋体" w:eastAsia="宋体" w:cs="宋体"/>
                <w:color w:val="000000"/>
                <w:kern w:val="0"/>
                <w:sz w:val="20"/>
                <w:szCs w:val="20"/>
                <w14:ligatures w14:val="none"/>
              </w:rPr>
              <w:t>套和相应安全防护用品，保证服务过程的安全性。</w:t>
            </w:r>
          </w:p>
        </w:tc>
      </w:tr>
      <w:tr w14:paraId="6D68F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716" w:type="dxa"/>
            <w:noWrap/>
            <w:vAlign w:val="center"/>
          </w:tcPr>
          <w:p w14:paraId="1FEE3748">
            <w:pPr>
              <w:jc w:val="center"/>
              <w:rPr>
                <w:rFonts w:ascii="Calibri" w:hAnsi="Calibri" w:eastAsia="Times New Roman" w:cs="Calibri"/>
                <w:color w:val="auto"/>
                <w:kern w:val="0"/>
                <w:sz w:val="20"/>
                <w:szCs w:val="20"/>
                <w14:ligatures w14:val="none"/>
              </w:rPr>
            </w:pPr>
            <w:r>
              <w:rPr>
                <w:rFonts w:ascii="Calibri" w:hAnsi="Calibri" w:eastAsia="Times New Roman" w:cs="Calibri"/>
                <w:color w:val="auto"/>
                <w:kern w:val="0"/>
                <w:sz w:val="20"/>
                <w:szCs w:val="20"/>
                <w14:ligatures w14:val="none"/>
              </w:rPr>
              <w:t>12</w:t>
            </w:r>
          </w:p>
        </w:tc>
        <w:tc>
          <w:tcPr>
            <w:tcW w:w="8498" w:type="dxa"/>
            <w:noWrap/>
            <w:vAlign w:val="center"/>
          </w:tcPr>
          <w:p w14:paraId="10CB96E8">
            <w:pPr>
              <w:jc w:val="both"/>
              <w:rPr>
                <w:rFonts w:ascii="宋体" w:hAnsi="宋体" w:eastAsia="宋体" w:cs="宋体"/>
                <w:color w:val="000000"/>
                <w:kern w:val="0"/>
                <w:sz w:val="20"/>
                <w:szCs w:val="20"/>
                <w14:ligatures w14:val="none"/>
              </w:rPr>
            </w:pPr>
            <w:r>
              <w:rPr>
                <w:rFonts w:hint="eastAsia" w:ascii="宋体" w:hAnsi="宋体" w:eastAsia="宋体" w:cs="宋体"/>
                <w:color w:val="000000"/>
                <w:kern w:val="0"/>
                <w:sz w:val="20"/>
                <w:szCs w:val="20"/>
                <w14:ligatures w14:val="none"/>
              </w:rPr>
              <w:t>响应时间要求：投标人在采购方新场地符合</w:t>
            </w:r>
            <w:r>
              <w:rPr>
                <w:rFonts w:ascii="宋体" w:hAnsi="宋体" w:eastAsia="宋体" w:cs="宋体"/>
                <w:color w:val="000000"/>
                <w:kern w:val="0"/>
                <w:sz w:val="20"/>
                <w:szCs w:val="20"/>
                <w14:ligatures w14:val="none"/>
              </w:rPr>
              <w:t>GE</w:t>
            </w:r>
            <w:r>
              <w:rPr>
                <w:rFonts w:hint="eastAsia" w:ascii="宋体" w:hAnsi="宋体" w:eastAsia="宋体" w:cs="宋体"/>
                <w:color w:val="000000"/>
                <w:kern w:val="0"/>
                <w:sz w:val="20"/>
                <w:szCs w:val="20"/>
                <w14:ligatures w14:val="none"/>
              </w:rPr>
              <w:t>原厂设备安装标准与商务流程结束后尽快完成上述设备所有拆装机与运输服务</w:t>
            </w:r>
            <w:r>
              <w:rPr>
                <w:rFonts w:ascii="宋体" w:hAnsi="宋体" w:eastAsia="宋体" w:cs="宋体"/>
                <w:color w:val="000000"/>
                <w:kern w:val="0"/>
                <w:sz w:val="20"/>
                <w:szCs w:val="20"/>
                <w14:ligatures w14:val="none"/>
              </w:rPr>
              <w:t>(</w:t>
            </w:r>
            <w:r>
              <w:rPr>
                <w:rFonts w:hint="eastAsia" w:ascii="宋体" w:hAnsi="宋体" w:eastAsia="宋体" w:cs="宋体"/>
                <w:color w:val="000000"/>
                <w:kern w:val="0"/>
                <w:sz w:val="20"/>
                <w:szCs w:val="20"/>
                <w14:ligatures w14:val="none"/>
              </w:rPr>
              <w:t>需要采购方负责的备件到达现场的等待时间除外</w:t>
            </w:r>
            <w:r>
              <w:rPr>
                <w:rFonts w:ascii="宋体" w:hAnsi="宋体" w:eastAsia="宋体" w:cs="宋体"/>
                <w:color w:val="000000"/>
                <w:kern w:val="0"/>
                <w:sz w:val="20"/>
                <w:szCs w:val="20"/>
                <w14:ligatures w14:val="none"/>
              </w:rPr>
              <w:t>)</w:t>
            </w:r>
            <w:r>
              <w:rPr>
                <w:rFonts w:hint="eastAsia" w:ascii="宋体" w:hAnsi="宋体" w:eastAsia="宋体" w:cs="宋体"/>
                <w:color w:val="000000"/>
                <w:kern w:val="0"/>
                <w:sz w:val="20"/>
                <w:szCs w:val="20"/>
                <w14:ligatures w14:val="none"/>
              </w:rPr>
              <w:t>。</w:t>
            </w:r>
          </w:p>
        </w:tc>
      </w:tr>
      <w:tr w14:paraId="3F11B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716" w:type="dxa"/>
            <w:noWrap/>
            <w:vAlign w:val="center"/>
          </w:tcPr>
          <w:p w14:paraId="6FA2F9E5">
            <w:pPr>
              <w:jc w:val="center"/>
              <w:rPr>
                <w:rFonts w:ascii="Calibri" w:hAnsi="Calibri" w:eastAsia="Times New Roman" w:cs="Calibri"/>
                <w:color w:val="auto"/>
                <w:kern w:val="0"/>
                <w:sz w:val="20"/>
                <w:szCs w:val="20"/>
                <w14:ligatures w14:val="none"/>
              </w:rPr>
            </w:pPr>
            <w:r>
              <w:rPr>
                <w:rFonts w:ascii="Calibri" w:hAnsi="Calibri" w:eastAsia="Times New Roman" w:cs="Calibri"/>
                <w:color w:val="auto"/>
                <w:kern w:val="0"/>
                <w:sz w:val="20"/>
                <w:szCs w:val="20"/>
                <w14:ligatures w14:val="none"/>
              </w:rPr>
              <w:t>13</w:t>
            </w:r>
          </w:p>
        </w:tc>
        <w:tc>
          <w:tcPr>
            <w:tcW w:w="8498" w:type="dxa"/>
            <w:noWrap/>
            <w:vAlign w:val="center"/>
          </w:tcPr>
          <w:p w14:paraId="5A59B8C1">
            <w:pPr>
              <w:jc w:val="both"/>
              <w:rPr>
                <w:rFonts w:ascii="宋体" w:hAnsi="宋体" w:eastAsia="宋体" w:cs="宋体"/>
                <w:color w:val="000000"/>
                <w:kern w:val="0"/>
                <w:sz w:val="20"/>
                <w:szCs w:val="20"/>
                <w14:ligatures w14:val="none"/>
              </w:rPr>
            </w:pPr>
            <w:r>
              <w:rPr>
                <w:rFonts w:hint="eastAsia" w:ascii="宋体" w:hAnsi="宋体" w:eastAsia="宋体" w:cs="宋体"/>
                <w:color w:val="000000"/>
                <w:kern w:val="0"/>
                <w:sz w:val="20"/>
                <w:szCs w:val="20"/>
                <w14:ligatures w14:val="none"/>
              </w:rPr>
              <w:t>按照</w:t>
            </w:r>
            <w:r>
              <w:rPr>
                <w:rFonts w:ascii="宋体" w:hAnsi="宋体" w:eastAsia="宋体" w:cs="宋体"/>
                <w:color w:val="000000"/>
                <w:kern w:val="0"/>
                <w:sz w:val="20"/>
                <w:szCs w:val="20"/>
                <w14:ligatures w14:val="none"/>
              </w:rPr>
              <w:t>FDA</w:t>
            </w:r>
            <w:r>
              <w:rPr>
                <w:rFonts w:hint="eastAsia" w:ascii="宋体" w:hAnsi="宋体" w:eastAsia="宋体" w:cs="宋体"/>
                <w:color w:val="000000"/>
                <w:kern w:val="0"/>
                <w:sz w:val="20"/>
                <w:szCs w:val="20"/>
                <w14:ligatures w14:val="none"/>
              </w:rPr>
              <w:t>、</w:t>
            </w:r>
            <w:r>
              <w:rPr>
                <w:rFonts w:ascii="宋体" w:hAnsi="宋体" w:eastAsia="宋体" w:cs="宋体"/>
                <w:color w:val="000000"/>
                <w:kern w:val="0"/>
                <w:sz w:val="20"/>
                <w:szCs w:val="20"/>
                <w14:ligatures w14:val="none"/>
              </w:rPr>
              <w:t>CFDA</w:t>
            </w:r>
            <w:r>
              <w:rPr>
                <w:rFonts w:hint="eastAsia" w:ascii="宋体" w:hAnsi="宋体" w:eastAsia="宋体" w:cs="宋体"/>
                <w:color w:val="000000"/>
                <w:kern w:val="0"/>
                <w:sz w:val="20"/>
                <w:szCs w:val="20"/>
                <w14:ligatures w14:val="none"/>
              </w:rPr>
              <w:t>、</w:t>
            </w:r>
            <w:r>
              <w:rPr>
                <w:rFonts w:ascii="宋体" w:hAnsi="宋体" w:eastAsia="宋体" w:cs="宋体"/>
                <w:color w:val="000000"/>
                <w:kern w:val="0"/>
                <w:sz w:val="20"/>
                <w:szCs w:val="20"/>
                <w14:ligatures w14:val="none"/>
              </w:rPr>
              <w:t>ISO</w:t>
            </w:r>
            <w:r>
              <w:rPr>
                <w:rFonts w:hint="eastAsia" w:ascii="宋体" w:hAnsi="宋体" w:eastAsia="宋体" w:cs="宋体"/>
                <w:color w:val="000000"/>
                <w:kern w:val="0"/>
                <w:sz w:val="20"/>
                <w:szCs w:val="20"/>
                <w14:ligatures w14:val="none"/>
              </w:rPr>
              <w:t>等的要求，及时获取并实施原厂系统安全性软硬件改版通知</w:t>
            </w:r>
            <w:r>
              <w:rPr>
                <w:rFonts w:ascii="宋体" w:hAnsi="宋体" w:eastAsia="宋体" w:cs="宋体"/>
                <w:color w:val="000000"/>
                <w:kern w:val="0"/>
                <w:sz w:val="20"/>
                <w:szCs w:val="20"/>
                <w14:ligatures w14:val="none"/>
              </w:rPr>
              <w:t>(FMI)</w:t>
            </w:r>
            <w:r>
              <w:rPr>
                <w:rFonts w:hint="eastAsia" w:ascii="宋体" w:hAnsi="宋体" w:eastAsia="宋体" w:cs="宋体"/>
                <w:color w:val="000000"/>
                <w:kern w:val="0"/>
                <w:sz w:val="20"/>
                <w:szCs w:val="20"/>
                <w14:ligatures w14:val="none"/>
              </w:rPr>
              <w:t>以保证医院医疗设备的安全性、稳定性、合法性、功能和质量记录的连续性，更好地保障医院的利益，投标人必需能合法并及时获取并提供全套完整的原厂系统软硬件改版措施即</w:t>
            </w:r>
            <w:r>
              <w:rPr>
                <w:rFonts w:ascii="宋体" w:hAnsi="宋体" w:eastAsia="宋体" w:cs="宋体"/>
                <w:color w:val="000000"/>
                <w:kern w:val="0"/>
                <w:sz w:val="20"/>
                <w:szCs w:val="20"/>
                <w14:ligatures w14:val="none"/>
              </w:rPr>
              <w:t>FMI</w:t>
            </w:r>
            <w:r>
              <w:rPr>
                <w:rFonts w:hint="eastAsia" w:ascii="宋体" w:hAnsi="宋体" w:eastAsia="宋体" w:cs="宋体"/>
                <w:color w:val="000000"/>
                <w:kern w:val="0"/>
                <w:sz w:val="20"/>
                <w:szCs w:val="20"/>
                <w14:ligatures w14:val="none"/>
              </w:rPr>
              <w:t>。</w:t>
            </w:r>
          </w:p>
        </w:tc>
      </w:tr>
      <w:tr w14:paraId="46851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716" w:type="dxa"/>
            <w:noWrap/>
            <w:vAlign w:val="center"/>
          </w:tcPr>
          <w:p w14:paraId="26187AF2">
            <w:pPr>
              <w:jc w:val="center"/>
              <w:rPr>
                <w:rFonts w:ascii="Calibri" w:hAnsi="Calibri" w:eastAsia="Times New Roman" w:cs="Calibri"/>
                <w:color w:val="auto"/>
                <w:kern w:val="0"/>
                <w:sz w:val="20"/>
                <w:szCs w:val="20"/>
                <w14:ligatures w14:val="none"/>
              </w:rPr>
            </w:pPr>
            <w:r>
              <w:rPr>
                <w:rFonts w:ascii="Calibri" w:hAnsi="Calibri" w:eastAsia="Times New Roman" w:cs="Calibri"/>
                <w:color w:val="auto"/>
                <w:kern w:val="0"/>
                <w:sz w:val="20"/>
                <w:szCs w:val="20"/>
                <w14:ligatures w14:val="none"/>
              </w:rPr>
              <w:t>14</w:t>
            </w:r>
          </w:p>
        </w:tc>
        <w:tc>
          <w:tcPr>
            <w:tcW w:w="8498" w:type="dxa"/>
            <w:noWrap/>
            <w:vAlign w:val="center"/>
          </w:tcPr>
          <w:p w14:paraId="14316890">
            <w:pPr>
              <w:jc w:val="both"/>
              <w:rPr>
                <w:rFonts w:ascii="宋体" w:hAnsi="宋体" w:eastAsia="宋体" w:cs="宋体"/>
                <w:color w:val="000000"/>
                <w:kern w:val="0"/>
                <w:sz w:val="20"/>
                <w:szCs w:val="20"/>
                <w14:ligatures w14:val="none"/>
              </w:rPr>
            </w:pPr>
            <w:r>
              <w:rPr>
                <w:rFonts w:hint="eastAsia" w:ascii="宋体" w:hAnsi="宋体" w:eastAsia="宋体" w:cs="宋体"/>
                <w:color w:val="000000"/>
                <w:kern w:val="0"/>
                <w:sz w:val="20"/>
                <w:szCs w:val="20"/>
                <w14:ligatures w14:val="none"/>
              </w:rPr>
              <w:t>为保证采购方医院上述所有维修保修保养设备规格型号在出现故障后第一时间得到解决并恢复，以保证医院临床工作的正常开展，投标人必需能合法获得、完整使用有效的原厂高级故障诊断维修钥匙，以解决相应故障。</w:t>
            </w:r>
          </w:p>
        </w:tc>
      </w:tr>
      <w:tr w14:paraId="74F66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716" w:type="dxa"/>
            <w:noWrap/>
            <w:vAlign w:val="center"/>
          </w:tcPr>
          <w:p w14:paraId="7BBE12E7">
            <w:pPr>
              <w:jc w:val="center"/>
              <w:rPr>
                <w:rFonts w:ascii="Calibri" w:hAnsi="Calibri" w:eastAsia="Times New Roman" w:cs="Calibri"/>
                <w:color w:val="auto"/>
                <w:kern w:val="0"/>
                <w:sz w:val="20"/>
                <w:szCs w:val="20"/>
                <w14:ligatures w14:val="none"/>
              </w:rPr>
            </w:pPr>
            <w:r>
              <w:rPr>
                <w:rFonts w:ascii="Calibri" w:hAnsi="Calibri" w:eastAsia="Times New Roman" w:cs="Calibri"/>
                <w:color w:val="auto"/>
                <w:kern w:val="0"/>
                <w:sz w:val="20"/>
                <w:szCs w:val="20"/>
                <w14:ligatures w14:val="none"/>
              </w:rPr>
              <w:t>1</w:t>
            </w:r>
            <w:r>
              <w:rPr>
                <w:rFonts w:hint="eastAsia" w:ascii="Calibri" w:hAnsi="Calibri" w:eastAsia="Times New Roman" w:cs="Calibri"/>
                <w:color w:val="auto"/>
                <w:kern w:val="0"/>
                <w:sz w:val="20"/>
                <w:szCs w:val="20"/>
                <w14:ligatures w14:val="none"/>
              </w:rPr>
              <w:t>5</w:t>
            </w:r>
          </w:p>
        </w:tc>
        <w:tc>
          <w:tcPr>
            <w:tcW w:w="8498" w:type="dxa"/>
            <w:noWrap/>
            <w:vAlign w:val="center"/>
          </w:tcPr>
          <w:p w14:paraId="45E81EE7">
            <w:pPr>
              <w:jc w:val="both"/>
              <w:rPr>
                <w:rFonts w:ascii="Calibri" w:hAnsi="Calibri" w:eastAsia="Times New Roman" w:cs="Calibri"/>
                <w:color w:val="000000"/>
                <w:kern w:val="0"/>
                <w:sz w:val="20"/>
                <w:szCs w:val="20"/>
                <w14:ligatures w14:val="none"/>
              </w:rPr>
            </w:pPr>
            <w:r>
              <w:rPr>
                <w:rFonts w:hint="eastAsia" w:ascii="宋体" w:hAnsi="宋体" w:eastAsia="宋体" w:cs="宋体"/>
                <w:color w:val="000000"/>
                <w:kern w:val="0"/>
                <w:sz w:val="20"/>
                <w:szCs w:val="20"/>
                <w14:ligatures w14:val="none"/>
              </w:rPr>
              <w:t>投标人必须具备充足的履约能力与可靠的维修服务质量以及良好的市场口碑，具备采购方上述规格型号的设备维修能力，以充分保证医患安全以及图像质量，协助医院为患者提供更好的医疗服务。</w:t>
            </w:r>
          </w:p>
        </w:tc>
      </w:tr>
    </w:tbl>
    <w:p w14:paraId="6044F5D9">
      <w:pPr>
        <w:pStyle w:val="2"/>
        <w:jc w:val="center"/>
        <w:rPr>
          <w:rFonts w:hint="eastAsia" w:ascii="Times New Roman" w:hAnsi="Times New Roman" w:cs="Times New Roman"/>
          <w:b/>
          <w:bCs/>
          <w:sz w:val="24"/>
          <w:szCs w:val="24"/>
          <w:lang w:val="en-US" w:bidi="ar-SA"/>
        </w:rPr>
      </w:pPr>
    </w:p>
    <w:p w14:paraId="1EC1D81C">
      <w:pPr>
        <w:pStyle w:val="2"/>
        <w:numPr>
          <w:ilvl w:val="0"/>
          <w:numId w:val="1"/>
        </w:numPr>
        <w:jc w:val="center"/>
        <w:rPr>
          <w:rFonts w:hint="eastAsia" w:ascii="Times New Roman" w:hAnsi="Times New Roman" w:cs="Times New Roman"/>
          <w:b/>
          <w:bCs/>
          <w:sz w:val="24"/>
          <w:szCs w:val="24"/>
          <w:lang w:val="en-US" w:bidi="ar-SA"/>
        </w:rPr>
      </w:pPr>
      <w:r>
        <w:rPr>
          <w:rFonts w:hint="eastAsia" w:ascii="Times New Roman" w:hAnsi="Times New Roman" w:cs="Times New Roman"/>
          <w:b/>
          <w:bCs/>
          <w:sz w:val="24"/>
          <w:szCs w:val="24"/>
          <w:lang w:val="en-US" w:bidi="ar-SA"/>
        </w:rPr>
        <w:t>商务要求</w:t>
      </w:r>
      <w:bookmarkStart w:id="0" w:name="_GoBack"/>
      <w:bookmarkEnd w:id="0"/>
    </w:p>
    <w:p w14:paraId="1B3AF335">
      <w:pPr>
        <w:pStyle w:val="2"/>
        <w:numPr>
          <w:numId w:val="0"/>
        </w:numPr>
        <w:jc w:val="both"/>
        <w:rPr>
          <w:rFonts w:hint="eastAsia" w:ascii="Times New Roman" w:hAnsi="Times New Roman" w:cs="Times New Roman"/>
          <w:b/>
          <w:bCs/>
          <w:sz w:val="24"/>
          <w:szCs w:val="24"/>
          <w:lang w:val="en-US" w:bidi="ar-SA"/>
        </w:rPr>
      </w:pPr>
    </w:p>
    <w:p w14:paraId="75890341">
      <w:pPr>
        <w:pStyle w:val="2"/>
        <w:rPr>
          <w:rFonts w:ascii="Times New Roman" w:hAnsi="Times New Roman" w:cs="Times New Roman"/>
          <w:sz w:val="24"/>
          <w:szCs w:val="24"/>
          <w:lang w:val="en-US" w:bidi="ar-SA"/>
        </w:rPr>
      </w:pPr>
      <w:r>
        <w:rPr>
          <w:rFonts w:hint="eastAsia" w:ascii="Times New Roman" w:hAnsi="Times New Roman" w:cs="Times New Roman"/>
          <w:sz w:val="24"/>
          <w:szCs w:val="24"/>
          <w:lang w:val="en-US" w:bidi="ar-SA"/>
        </w:rPr>
        <w:t>1、通知中标后，中标方需在</w:t>
      </w:r>
      <w:r>
        <w:rPr>
          <w:rFonts w:hint="eastAsia" w:ascii="Times New Roman" w:hAnsi="Times New Roman" w:cs="Times New Roman"/>
          <w:sz w:val="24"/>
          <w:szCs w:val="24"/>
          <w:lang w:val="en-US" w:eastAsia="zh-CN" w:bidi="ar-SA"/>
        </w:rPr>
        <w:t>7</w:t>
      </w:r>
      <w:r>
        <w:rPr>
          <w:rFonts w:hint="eastAsia" w:ascii="Times New Roman" w:hAnsi="Times New Roman" w:cs="Times New Roman"/>
          <w:sz w:val="24"/>
          <w:szCs w:val="24"/>
          <w:lang w:val="en-US" w:bidi="ar-SA"/>
        </w:rPr>
        <w:t>日内</w:t>
      </w:r>
      <w:r>
        <w:rPr>
          <w:rFonts w:hint="eastAsia" w:ascii="Times New Roman" w:hAnsi="Times New Roman" w:cs="Times New Roman"/>
          <w:sz w:val="24"/>
          <w:szCs w:val="24"/>
          <w:lang w:val="en-US" w:eastAsia="zh-CN" w:bidi="ar-SA"/>
        </w:rPr>
        <w:t>完成移机服务</w:t>
      </w:r>
      <w:r>
        <w:rPr>
          <w:rFonts w:hint="eastAsia" w:ascii="Times New Roman" w:hAnsi="Times New Roman" w:cs="Times New Roman"/>
          <w:sz w:val="24"/>
          <w:szCs w:val="24"/>
          <w:lang w:val="en-US" w:bidi="ar-SA"/>
        </w:rPr>
        <w:t>，未完成医院有权解除合同。</w:t>
      </w:r>
    </w:p>
    <w:p w14:paraId="26B04F6E">
      <w:pPr>
        <w:pStyle w:val="2"/>
        <w:rPr>
          <w:rFonts w:ascii="Times New Roman" w:hAnsi="Times New Roman" w:cs="Times New Roman"/>
          <w:sz w:val="24"/>
          <w:szCs w:val="24"/>
          <w:lang w:val="en-US" w:bidi="ar-SA"/>
        </w:rPr>
      </w:pPr>
      <w:r>
        <w:rPr>
          <w:rFonts w:hint="eastAsia" w:ascii="Times New Roman" w:hAnsi="Times New Roman" w:cs="Times New Roman"/>
          <w:sz w:val="24"/>
          <w:szCs w:val="24"/>
          <w:lang w:val="en-US" w:bidi="ar-SA"/>
        </w:rPr>
        <w:t>2、中标方因维保质量发生安全事故造成设备设施损坏，按照设备实价赔偿并解除合同。</w:t>
      </w:r>
    </w:p>
    <w:p w14:paraId="596D8372">
      <w:pPr>
        <w:pStyle w:val="2"/>
        <w:rPr>
          <w:rFonts w:ascii="Times New Roman" w:hAnsi="Times New Roman" w:cs="Times New Roman"/>
          <w:sz w:val="24"/>
          <w:szCs w:val="24"/>
          <w:lang w:val="en-US" w:bidi="ar-SA"/>
        </w:rPr>
      </w:pPr>
      <w:r>
        <w:rPr>
          <w:rFonts w:hint="eastAsia" w:ascii="Times New Roman" w:hAnsi="Times New Roman" w:cs="Times New Roman"/>
          <w:sz w:val="24"/>
          <w:szCs w:val="24"/>
          <w:lang w:val="en-US" w:bidi="ar-SA"/>
        </w:rPr>
        <w:t>2、支付方式：</w:t>
      </w:r>
      <w:r>
        <w:rPr>
          <w:rFonts w:hint="eastAsia" w:ascii="Times New Roman" w:hAnsi="Times New Roman" w:cs="Times New Roman"/>
          <w:sz w:val="24"/>
          <w:szCs w:val="24"/>
          <w:lang w:val="en-US" w:eastAsia="zh-CN" w:bidi="ar-SA"/>
        </w:rPr>
        <w:t>移机完成并验收通过后</w:t>
      </w:r>
      <w:r>
        <w:rPr>
          <w:rFonts w:hint="eastAsia" w:ascii="Times New Roman" w:hAnsi="Times New Roman" w:cs="Times New Roman"/>
          <w:sz w:val="24"/>
          <w:szCs w:val="24"/>
          <w:lang w:val="en-US" w:bidi="ar-SA"/>
        </w:rPr>
        <w:t>，</w:t>
      </w:r>
      <w:r>
        <w:rPr>
          <w:rFonts w:hint="eastAsia" w:ascii="Times New Roman" w:hAnsi="Times New Roman" w:cs="Times New Roman"/>
          <w:sz w:val="24"/>
          <w:szCs w:val="24"/>
          <w:lang w:val="en-US" w:eastAsia="zh-CN" w:bidi="ar-SA"/>
        </w:rPr>
        <w:t>按合同约定汇款</w:t>
      </w:r>
      <w:r>
        <w:rPr>
          <w:rFonts w:hint="eastAsia" w:ascii="Times New Roman" w:hAnsi="Times New Roman" w:cs="Times New Roman"/>
          <w:sz w:val="24"/>
          <w:szCs w:val="24"/>
          <w:lang w:val="en-US" w:bidi="ar-SA"/>
        </w:rPr>
        <w:t>。</w:t>
      </w:r>
    </w:p>
    <w:p w14:paraId="221CE665"/>
    <w:p w14:paraId="553BBC8D">
      <w:pPr>
        <w:pStyle w:val="2"/>
        <w:rPr>
          <w:rFonts w:hint="default"/>
          <w:b/>
          <w:bCs/>
          <w:sz w:val="24"/>
          <w:szCs w:val="24"/>
          <w:lang w:val="en-US" w:eastAsia="zh-CN"/>
        </w:rPr>
      </w:pPr>
      <w:r>
        <w:rPr>
          <w:rFonts w:hint="eastAsia"/>
          <w:b/>
          <w:bCs/>
          <w:sz w:val="24"/>
          <w:szCs w:val="24"/>
          <w:lang w:val="en-US" w:eastAsia="zh-CN"/>
        </w:rPr>
        <w:t>附件：移机服务验收单</w:t>
      </w: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2332"/>
        <w:gridCol w:w="2513"/>
        <w:gridCol w:w="2350"/>
        <w:gridCol w:w="2381"/>
      </w:tblGrid>
      <w:tr w14:paraId="4D584B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20" w:hRule="atLeast"/>
        </w:trPr>
        <w:tc>
          <w:tcPr>
            <w:tcW w:w="9576" w:type="dxa"/>
            <w:gridSpan w:val="4"/>
            <w:tcBorders>
              <w:top w:val="nil"/>
              <w:left w:val="nil"/>
              <w:bottom w:val="nil"/>
              <w:right w:val="nil"/>
            </w:tcBorders>
            <w:shd w:val="clear"/>
            <w:vAlign w:val="center"/>
          </w:tcPr>
          <w:p w14:paraId="44189642">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bdr w:val="none" w:color="auto" w:sz="0" w:space="0"/>
                <w:lang w:val="en-US" w:eastAsia="zh-CN" w:bidi="ar"/>
                <w14:ligatures w14:val="standardContextual"/>
              </w:rPr>
              <w:t>马鞍山市人民医院设备移机服务验收单</w:t>
            </w:r>
          </w:p>
        </w:tc>
      </w:tr>
      <w:tr w14:paraId="320890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2332" w:type="dxa"/>
            <w:tcBorders>
              <w:top w:val="nil"/>
              <w:left w:val="nil"/>
              <w:bottom w:val="nil"/>
              <w:right w:val="nil"/>
            </w:tcBorders>
            <w:shd w:val="clear"/>
            <w:vAlign w:val="center"/>
          </w:tcPr>
          <w:p w14:paraId="16CE23A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t>使用科室:</w:t>
            </w:r>
          </w:p>
        </w:tc>
        <w:tc>
          <w:tcPr>
            <w:tcW w:w="2513" w:type="dxa"/>
            <w:tcBorders>
              <w:top w:val="nil"/>
              <w:left w:val="nil"/>
              <w:bottom w:val="nil"/>
              <w:right w:val="nil"/>
            </w:tcBorders>
            <w:shd w:val="clear"/>
            <w:noWrap/>
            <w:vAlign w:val="center"/>
          </w:tcPr>
          <w:p w14:paraId="3177A8D6">
            <w:pPr>
              <w:jc w:val="center"/>
              <w:rPr>
                <w:rFonts w:hint="eastAsia" w:ascii="宋体" w:hAnsi="宋体" w:eastAsia="宋体" w:cs="宋体"/>
                <w:i w:val="0"/>
                <w:iCs w:val="0"/>
                <w:color w:val="000000"/>
                <w:sz w:val="28"/>
                <w:szCs w:val="28"/>
                <w:u w:val="none"/>
              </w:rPr>
            </w:pPr>
          </w:p>
        </w:tc>
        <w:tc>
          <w:tcPr>
            <w:tcW w:w="4731" w:type="dxa"/>
            <w:gridSpan w:val="2"/>
            <w:tcBorders>
              <w:top w:val="nil"/>
              <w:left w:val="nil"/>
              <w:bottom w:val="nil"/>
              <w:right w:val="nil"/>
            </w:tcBorders>
            <w:shd w:val="clear"/>
            <w:noWrap/>
            <w:vAlign w:val="center"/>
          </w:tcPr>
          <w:p w14:paraId="16B43645">
            <w:pPr>
              <w:keepNext w:val="0"/>
              <w:keepLines w:val="0"/>
              <w:widowControl/>
              <w:suppressLineNumbers w:val="0"/>
              <w:jc w:val="righ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t>合同签订日期：     年   月   日</w:t>
            </w:r>
          </w:p>
        </w:tc>
      </w:tr>
      <w:tr w14:paraId="394CE1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2332" w:type="dxa"/>
            <w:tcBorders>
              <w:top w:val="single" w:color="000000" w:sz="4" w:space="0"/>
              <w:left w:val="single" w:color="000000" w:sz="4" w:space="0"/>
              <w:bottom w:val="single" w:color="000000" w:sz="4" w:space="0"/>
              <w:right w:val="single" w:color="000000" w:sz="4" w:space="0"/>
            </w:tcBorders>
            <w:shd w:val="clear"/>
            <w:vAlign w:val="center"/>
          </w:tcPr>
          <w:p w14:paraId="40FEF4D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t>产品名称</w:t>
            </w:r>
          </w:p>
        </w:tc>
        <w:tc>
          <w:tcPr>
            <w:tcW w:w="2513" w:type="dxa"/>
            <w:tcBorders>
              <w:top w:val="single" w:color="000000" w:sz="4" w:space="0"/>
              <w:left w:val="single" w:color="000000" w:sz="4" w:space="0"/>
              <w:bottom w:val="single" w:color="000000" w:sz="4" w:space="0"/>
              <w:right w:val="single" w:color="000000" w:sz="4" w:space="0"/>
            </w:tcBorders>
            <w:shd w:val="clear"/>
            <w:noWrap/>
            <w:vAlign w:val="center"/>
          </w:tcPr>
          <w:p w14:paraId="6B57F1F1">
            <w:pPr>
              <w:jc w:val="center"/>
              <w:rPr>
                <w:rFonts w:hint="eastAsia" w:ascii="宋体" w:hAnsi="宋体" w:eastAsia="宋体" w:cs="宋体"/>
                <w:i w:val="0"/>
                <w:iCs w:val="0"/>
                <w:color w:val="000000"/>
                <w:sz w:val="28"/>
                <w:szCs w:val="28"/>
                <w:u w:val="none"/>
              </w:rPr>
            </w:pPr>
          </w:p>
        </w:tc>
        <w:tc>
          <w:tcPr>
            <w:tcW w:w="2350" w:type="dxa"/>
            <w:tcBorders>
              <w:top w:val="single" w:color="000000" w:sz="4" w:space="0"/>
              <w:left w:val="single" w:color="000000" w:sz="4" w:space="0"/>
              <w:bottom w:val="single" w:color="000000" w:sz="4" w:space="0"/>
              <w:right w:val="single" w:color="000000" w:sz="4" w:space="0"/>
            </w:tcBorders>
            <w:shd w:val="clear"/>
            <w:vAlign w:val="center"/>
          </w:tcPr>
          <w:p w14:paraId="6CD8CAF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t>品牌及型号</w:t>
            </w:r>
          </w:p>
        </w:tc>
        <w:tc>
          <w:tcPr>
            <w:tcW w:w="2381" w:type="dxa"/>
            <w:tcBorders>
              <w:top w:val="single" w:color="000000" w:sz="4" w:space="0"/>
              <w:left w:val="single" w:color="000000" w:sz="4" w:space="0"/>
              <w:bottom w:val="single" w:color="000000" w:sz="4" w:space="0"/>
              <w:right w:val="single" w:color="000000" w:sz="4" w:space="0"/>
            </w:tcBorders>
            <w:shd w:val="clear"/>
            <w:noWrap/>
            <w:vAlign w:val="center"/>
          </w:tcPr>
          <w:p w14:paraId="5443FB0F">
            <w:pPr>
              <w:jc w:val="center"/>
              <w:rPr>
                <w:rFonts w:hint="eastAsia" w:ascii="宋体" w:hAnsi="宋体" w:eastAsia="宋体" w:cs="宋体"/>
                <w:i w:val="0"/>
                <w:iCs w:val="0"/>
                <w:color w:val="000000"/>
                <w:sz w:val="28"/>
                <w:szCs w:val="28"/>
                <w:u w:val="none"/>
              </w:rPr>
            </w:pPr>
          </w:p>
        </w:tc>
      </w:tr>
      <w:tr w14:paraId="62FAA9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2332" w:type="dxa"/>
            <w:tcBorders>
              <w:top w:val="single" w:color="000000" w:sz="4" w:space="0"/>
              <w:left w:val="single" w:color="000000" w:sz="4" w:space="0"/>
              <w:bottom w:val="single" w:color="000000" w:sz="4" w:space="0"/>
              <w:right w:val="single" w:color="000000" w:sz="4" w:space="0"/>
            </w:tcBorders>
            <w:shd w:val="clear"/>
            <w:vAlign w:val="center"/>
          </w:tcPr>
          <w:p w14:paraId="5292BD6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t>生产序列号（SN）</w:t>
            </w:r>
          </w:p>
        </w:tc>
        <w:tc>
          <w:tcPr>
            <w:tcW w:w="2513" w:type="dxa"/>
            <w:tcBorders>
              <w:top w:val="single" w:color="000000" w:sz="4" w:space="0"/>
              <w:left w:val="single" w:color="000000" w:sz="4" w:space="0"/>
              <w:bottom w:val="single" w:color="000000" w:sz="4" w:space="0"/>
              <w:right w:val="single" w:color="000000" w:sz="4" w:space="0"/>
            </w:tcBorders>
            <w:shd w:val="clear"/>
            <w:noWrap/>
            <w:vAlign w:val="center"/>
          </w:tcPr>
          <w:p w14:paraId="16303456">
            <w:pPr>
              <w:jc w:val="center"/>
              <w:rPr>
                <w:rFonts w:hint="eastAsia" w:ascii="宋体" w:hAnsi="宋体" w:eastAsia="宋体" w:cs="宋体"/>
                <w:i w:val="0"/>
                <w:iCs w:val="0"/>
                <w:color w:val="000000"/>
                <w:sz w:val="28"/>
                <w:szCs w:val="28"/>
                <w:u w:val="none"/>
              </w:rPr>
            </w:pPr>
          </w:p>
        </w:tc>
        <w:tc>
          <w:tcPr>
            <w:tcW w:w="2350" w:type="dxa"/>
            <w:tcBorders>
              <w:top w:val="single" w:color="000000" w:sz="4" w:space="0"/>
              <w:left w:val="single" w:color="000000" w:sz="4" w:space="0"/>
              <w:bottom w:val="nil"/>
              <w:right w:val="single" w:color="000000" w:sz="4" w:space="0"/>
            </w:tcBorders>
            <w:shd w:val="clear"/>
            <w:vAlign w:val="center"/>
          </w:tcPr>
          <w:p w14:paraId="4E80FB4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t>生产日期</w:t>
            </w:r>
          </w:p>
        </w:tc>
        <w:tc>
          <w:tcPr>
            <w:tcW w:w="2381" w:type="dxa"/>
            <w:tcBorders>
              <w:top w:val="single" w:color="000000" w:sz="4" w:space="0"/>
              <w:left w:val="single" w:color="000000" w:sz="4" w:space="0"/>
              <w:bottom w:val="single" w:color="000000" w:sz="4" w:space="0"/>
              <w:right w:val="single" w:color="000000" w:sz="4" w:space="0"/>
            </w:tcBorders>
            <w:shd w:val="clear"/>
            <w:noWrap/>
            <w:vAlign w:val="center"/>
          </w:tcPr>
          <w:p w14:paraId="4018411B">
            <w:pPr>
              <w:jc w:val="center"/>
              <w:rPr>
                <w:rFonts w:hint="eastAsia" w:ascii="宋体" w:hAnsi="宋体" w:eastAsia="宋体" w:cs="宋体"/>
                <w:i w:val="0"/>
                <w:iCs w:val="0"/>
                <w:color w:val="000000"/>
                <w:sz w:val="28"/>
                <w:szCs w:val="28"/>
                <w:u w:val="none"/>
              </w:rPr>
            </w:pPr>
          </w:p>
        </w:tc>
      </w:tr>
      <w:tr w14:paraId="12FCDE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2332" w:type="dxa"/>
            <w:vMerge w:val="restart"/>
            <w:tcBorders>
              <w:top w:val="single" w:color="000000" w:sz="4" w:space="0"/>
              <w:left w:val="single" w:color="000000" w:sz="4" w:space="0"/>
              <w:bottom w:val="single" w:color="000000" w:sz="4" w:space="0"/>
              <w:right w:val="single" w:color="000000" w:sz="4" w:space="0"/>
            </w:tcBorders>
            <w:shd w:val="clear"/>
            <w:vAlign w:val="center"/>
          </w:tcPr>
          <w:p w14:paraId="2C6D187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t>服务商</w:t>
            </w:r>
          </w:p>
        </w:tc>
        <w:tc>
          <w:tcPr>
            <w:tcW w:w="2513" w:type="dxa"/>
            <w:tcBorders>
              <w:top w:val="single" w:color="000000" w:sz="4" w:space="0"/>
              <w:left w:val="single" w:color="000000" w:sz="4" w:space="0"/>
              <w:bottom w:val="nil"/>
              <w:right w:val="nil"/>
            </w:tcBorders>
            <w:shd w:val="clear"/>
            <w:vAlign w:val="center"/>
          </w:tcPr>
          <w:p w14:paraId="7A1BE49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t>名 称</w:t>
            </w:r>
          </w:p>
        </w:tc>
        <w:tc>
          <w:tcPr>
            <w:tcW w:w="4731" w:type="dxa"/>
            <w:gridSpan w:val="2"/>
            <w:tcBorders>
              <w:top w:val="single" w:color="000000" w:sz="4" w:space="0"/>
              <w:left w:val="single" w:color="000000" w:sz="4" w:space="0"/>
              <w:bottom w:val="single" w:color="000000" w:sz="4" w:space="0"/>
              <w:right w:val="single" w:color="000000" w:sz="4" w:space="0"/>
            </w:tcBorders>
            <w:shd w:val="clear"/>
            <w:vAlign w:val="center"/>
          </w:tcPr>
          <w:p w14:paraId="0654C3E5">
            <w:pPr>
              <w:jc w:val="center"/>
              <w:rPr>
                <w:rFonts w:hint="eastAsia" w:ascii="宋体" w:hAnsi="宋体" w:eastAsia="宋体" w:cs="宋体"/>
                <w:i w:val="0"/>
                <w:iCs w:val="0"/>
                <w:color w:val="000000"/>
                <w:sz w:val="28"/>
                <w:szCs w:val="28"/>
                <w:u w:val="none"/>
              </w:rPr>
            </w:pPr>
          </w:p>
        </w:tc>
      </w:tr>
      <w:tr w14:paraId="7DDEFA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2332" w:type="dxa"/>
            <w:vMerge w:val="continue"/>
            <w:tcBorders>
              <w:top w:val="single" w:color="000000" w:sz="4" w:space="0"/>
              <w:left w:val="single" w:color="000000" w:sz="4" w:space="0"/>
              <w:bottom w:val="single" w:color="000000" w:sz="4" w:space="0"/>
              <w:right w:val="single" w:color="000000" w:sz="4" w:space="0"/>
            </w:tcBorders>
            <w:shd w:val="clear"/>
            <w:vAlign w:val="center"/>
          </w:tcPr>
          <w:p w14:paraId="24560FBD">
            <w:pPr>
              <w:jc w:val="center"/>
              <w:rPr>
                <w:rFonts w:hint="eastAsia" w:ascii="宋体" w:hAnsi="宋体" w:eastAsia="宋体" w:cs="宋体"/>
                <w:i w:val="0"/>
                <w:iCs w:val="0"/>
                <w:color w:val="000000"/>
                <w:sz w:val="28"/>
                <w:szCs w:val="28"/>
                <w:u w:val="none"/>
              </w:rPr>
            </w:pPr>
          </w:p>
        </w:tc>
        <w:tc>
          <w:tcPr>
            <w:tcW w:w="2513" w:type="dxa"/>
            <w:tcBorders>
              <w:top w:val="single" w:color="000000" w:sz="4" w:space="0"/>
              <w:left w:val="single" w:color="000000" w:sz="4" w:space="0"/>
              <w:bottom w:val="single" w:color="000000" w:sz="4" w:space="0"/>
              <w:right w:val="nil"/>
            </w:tcBorders>
            <w:shd w:val="clear"/>
            <w:vAlign w:val="center"/>
          </w:tcPr>
          <w:p w14:paraId="3B064EF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t>地  址</w:t>
            </w:r>
          </w:p>
        </w:tc>
        <w:tc>
          <w:tcPr>
            <w:tcW w:w="4731" w:type="dxa"/>
            <w:gridSpan w:val="2"/>
            <w:tcBorders>
              <w:top w:val="single" w:color="000000" w:sz="4" w:space="0"/>
              <w:left w:val="single" w:color="000000" w:sz="4" w:space="0"/>
              <w:bottom w:val="single" w:color="000000" w:sz="4" w:space="0"/>
              <w:right w:val="single" w:color="000000" w:sz="4" w:space="0"/>
            </w:tcBorders>
            <w:shd w:val="clear"/>
            <w:noWrap/>
            <w:vAlign w:val="center"/>
          </w:tcPr>
          <w:p w14:paraId="5A0FF520">
            <w:pPr>
              <w:jc w:val="center"/>
              <w:rPr>
                <w:rFonts w:hint="eastAsia" w:ascii="宋体" w:hAnsi="宋体" w:eastAsia="宋体" w:cs="宋体"/>
                <w:i w:val="0"/>
                <w:iCs w:val="0"/>
                <w:color w:val="000000"/>
                <w:sz w:val="28"/>
                <w:szCs w:val="28"/>
                <w:u w:val="none"/>
              </w:rPr>
            </w:pPr>
          </w:p>
        </w:tc>
      </w:tr>
      <w:tr w14:paraId="26F55E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2332" w:type="dxa"/>
            <w:vMerge w:val="continue"/>
            <w:tcBorders>
              <w:top w:val="single" w:color="000000" w:sz="4" w:space="0"/>
              <w:left w:val="single" w:color="000000" w:sz="4" w:space="0"/>
              <w:bottom w:val="single" w:color="000000" w:sz="4" w:space="0"/>
              <w:right w:val="single" w:color="000000" w:sz="4" w:space="0"/>
            </w:tcBorders>
            <w:shd w:val="clear"/>
            <w:vAlign w:val="center"/>
          </w:tcPr>
          <w:p w14:paraId="70884BB9">
            <w:pPr>
              <w:jc w:val="center"/>
              <w:rPr>
                <w:rFonts w:hint="eastAsia" w:ascii="宋体" w:hAnsi="宋体" w:eastAsia="宋体" w:cs="宋体"/>
                <w:i w:val="0"/>
                <w:iCs w:val="0"/>
                <w:color w:val="000000"/>
                <w:sz w:val="28"/>
                <w:szCs w:val="28"/>
                <w:u w:val="none"/>
              </w:rPr>
            </w:pPr>
          </w:p>
        </w:tc>
        <w:tc>
          <w:tcPr>
            <w:tcW w:w="2513" w:type="dxa"/>
            <w:tcBorders>
              <w:top w:val="single" w:color="000000" w:sz="4" w:space="0"/>
              <w:left w:val="single" w:color="000000" w:sz="4" w:space="0"/>
              <w:bottom w:val="single" w:color="000000" w:sz="4" w:space="0"/>
              <w:right w:val="nil"/>
            </w:tcBorders>
            <w:shd w:val="clear"/>
            <w:vAlign w:val="center"/>
          </w:tcPr>
          <w:p w14:paraId="769ED85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t>联系方式</w:t>
            </w:r>
          </w:p>
        </w:tc>
        <w:tc>
          <w:tcPr>
            <w:tcW w:w="4731" w:type="dxa"/>
            <w:gridSpan w:val="2"/>
            <w:tcBorders>
              <w:top w:val="single" w:color="000000" w:sz="4" w:space="0"/>
              <w:left w:val="single" w:color="000000" w:sz="4" w:space="0"/>
              <w:bottom w:val="single" w:color="000000" w:sz="4" w:space="0"/>
              <w:right w:val="single" w:color="000000" w:sz="4" w:space="0"/>
            </w:tcBorders>
            <w:shd w:val="clear"/>
            <w:noWrap/>
            <w:vAlign w:val="center"/>
          </w:tcPr>
          <w:p w14:paraId="4C3BB337">
            <w:pPr>
              <w:jc w:val="center"/>
              <w:rPr>
                <w:rFonts w:hint="default" w:ascii="Times New Roman" w:hAnsi="Times New Roman" w:eastAsia="宋体" w:cs="Times New Roman"/>
                <w:i w:val="0"/>
                <w:iCs w:val="0"/>
                <w:color w:val="000000"/>
                <w:sz w:val="28"/>
                <w:szCs w:val="28"/>
                <w:u w:val="none"/>
              </w:rPr>
            </w:pPr>
          </w:p>
        </w:tc>
      </w:tr>
      <w:tr w14:paraId="102E5D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2332" w:type="dxa"/>
            <w:tcBorders>
              <w:top w:val="single" w:color="000000" w:sz="4" w:space="0"/>
              <w:left w:val="single" w:color="000000" w:sz="4" w:space="0"/>
              <w:bottom w:val="single" w:color="000000" w:sz="4" w:space="0"/>
              <w:right w:val="single" w:color="000000" w:sz="4" w:space="0"/>
            </w:tcBorders>
            <w:shd w:val="clear"/>
            <w:vAlign w:val="center"/>
          </w:tcPr>
          <w:p w14:paraId="0F0D2E3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t>服务工程师姓名</w:t>
            </w:r>
          </w:p>
        </w:tc>
        <w:tc>
          <w:tcPr>
            <w:tcW w:w="2513" w:type="dxa"/>
            <w:tcBorders>
              <w:top w:val="single" w:color="000000" w:sz="4" w:space="0"/>
              <w:left w:val="single" w:color="000000" w:sz="4" w:space="0"/>
              <w:bottom w:val="single" w:color="000000" w:sz="4" w:space="0"/>
              <w:right w:val="single" w:color="000000" w:sz="4" w:space="0"/>
            </w:tcBorders>
            <w:shd w:val="clear"/>
            <w:noWrap/>
            <w:vAlign w:val="center"/>
          </w:tcPr>
          <w:p w14:paraId="38E8AF25">
            <w:pPr>
              <w:jc w:val="center"/>
              <w:rPr>
                <w:rFonts w:hint="eastAsia" w:ascii="宋体" w:hAnsi="宋体" w:eastAsia="宋体" w:cs="宋体"/>
                <w:i w:val="0"/>
                <w:iCs w:val="0"/>
                <w:color w:val="000000"/>
                <w:sz w:val="28"/>
                <w:szCs w:val="28"/>
                <w:u w:val="none"/>
              </w:rPr>
            </w:pPr>
          </w:p>
        </w:tc>
        <w:tc>
          <w:tcPr>
            <w:tcW w:w="2350" w:type="dxa"/>
            <w:tcBorders>
              <w:top w:val="single" w:color="000000" w:sz="4" w:space="0"/>
              <w:left w:val="single" w:color="000000" w:sz="4" w:space="0"/>
              <w:bottom w:val="single" w:color="000000" w:sz="4" w:space="0"/>
              <w:right w:val="single" w:color="000000" w:sz="4" w:space="0"/>
            </w:tcBorders>
            <w:shd w:val="clear"/>
            <w:noWrap/>
            <w:vAlign w:val="center"/>
          </w:tcPr>
          <w:p w14:paraId="084582F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t>服务工程师工号</w:t>
            </w:r>
          </w:p>
        </w:tc>
        <w:tc>
          <w:tcPr>
            <w:tcW w:w="2381" w:type="dxa"/>
            <w:tcBorders>
              <w:top w:val="single" w:color="000000" w:sz="4" w:space="0"/>
              <w:left w:val="single" w:color="000000" w:sz="4" w:space="0"/>
              <w:bottom w:val="single" w:color="000000" w:sz="4" w:space="0"/>
              <w:right w:val="single" w:color="000000" w:sz="4" w:space="0"/>
            </w:tcBorders>
            <w:shd w:val="clear"/>
            <w:noWrap/>
            <w:vAlign w:val="center"/>
          </w:tcPr>
          <w:p w14:paraId="71A19DB3">
            <w:pPr>
              <w:jc w:val="center"/>
              <w:rPr>
                <w:rFonts w:hint="default" w:ascii="Times New Roman" w:hAnsi="Times New Roman" w:eastAsia="宋体" w:cs="Times New Roman"/>
                <w:i w:val="0"/>
                <w:iCs w:val="0"/>
                <w:color w:val="000000"/>
                <w:sz w:val="28"/>
                <w:szCs w:val="28"/>
                <w:u w:val="none"/>
              </w:rPr>
            </w:pPr>
          </w:p>
        </w:tc>
      </w:tr>
      <w:tr w14:paraId="290C4D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2332" w:type="dxa"/>
            <w:tcBorders>
              <w:top w:val="single" w:color="000000" w:sz="4" w:space="0"/>
              <w:left w:val="single" w:color="000000" w:sz="4" w:space="0"/>
              <w:bottom w:val="single" w:color="000000" w:sz="4" w:space="0"/>
              <w:right w:val="single" w:color="000000" w:sz="4" w:space="0"/>
            </w:tcBorders>
            <w:shd w:val="clear"/>
            <w:vAlign w:val="center"/>
          </w:tcPr>
          <w:p w14:paraId="50F94F1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t>服务工程师姓名</w:t>
            </w:r>
          </w:p>
        </w:tc>
        <w:tc>
          <w:tcPr>
            <w:tcW w:w="2513" w:type="dxa"/>
            <w:tcBorders>
              <w:top w:val="single" w:color="000000" w:sz="4" w:space="0"/>
              <w:left w:val="single" w:color="000000" w:sz="4" w:space="0"/>
              <w:bottom w:val="single" w:color="000000" w:sz="4" w:space="0"/>
              <w:right w:val="single" w:color="000000" w:sz="4" w:space="0"/>
            </w:tcBorders>
            <w:shd w:val="clear"/>
            <w:noWrap/>
            <w:vAlign w:val="center"/>
          </w:tcPr>
          <w:p w14:paraId="457CD118">
            <w:pPr>
              <w:jc w:val="center"/>
              <w:rPr>
                <w:rFonts w:hint="eastAsia" w:ascii="宋体" w:hAnsi="宋体" w:eastAsia="宋体" w:cs="宋体"/>
                <w:i w:val="0"/>
                <w:iCs w:val="0"/>
                <w:color w:val="000000"/>
                <w:sz w:val="28"/>
                <w:szCs w:val="28"/>
                <w:u w:val="none"/>
              </w:rPr>
            </w:pPr>
          </w:p>
        </w:tc>
        <w:tc>
          <w:tcPr>
            <w:tcW w:w="2350" w:type="dxa"/>
            <w:tcBorders>
              <w:top w:val="single" w:color="000000" w:sz="4" w:space="0"/>
              <w:left w:val="single" w:color="000000" w:sz="4" w:space="0"/>
              <w:bottom w:val="single" w:color="000000" w:sz="4" w:space="0"/>
              <w:right w:val="single" w:color="000000" w:sz="4" w:space="0"/>
            </w:tcBorders>
            <w:shd w:val="clear"/>
            <w:noWrap/>
            <w:vAlign w:val="center"/>
          </w:tcPr>
          <w:p w14:paraId="51DEEC2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t>服务工程师工号</w:t>
            </w:r>
          </w:p>
        </w:tc>
        <w:tc>
          <w:tcPr>
            <w:tcW w:w="2381" w:type="dxa"/>
            <w:tcBorders>
              <w:top w:val="single" w:color="000000" w:sz="4" w:space="0"/>
              <w:left w:val="single" w:color="000000" w:sz="4" w:space="0"/>
              <w:bottom w:val="single" w:color="000000" w:sz="4" w:space="0"/>
              <w:right w:val="single" w:color="000000" w:sz="4" w:space="0"/>
            </w:tcBorders>
            <w:shd w:val="clear"/>
            <w:noWrap/>
            <w:vAlign w:val="center"/>
          </w:tcPr>
          <w:p w14:paraId="001E67DD">
            <w:pPr>
              <w:jc w:val="center"/>
              <w:rPr>
                <w:rFonts w:hint="default" w:ascii="Times New Roman" w:hAnsi="Times New Roman" w:eastAsia="宋体" w:cs="Times New Roman"/>
                <w:i w:val="0"/>
                <w:iCs w:val="0"/>
                <w:color w:val="000000"/>
                <w:sz w:val="28"/>
                <w:szCs w:val="28"/>
                <w:u w:val="none"/>
              </w:rPr>
            </w:pPr>
          </w:p>
        </w:tc>
      </w:tr>
      <w:tr w14:paraId="236530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2332" w:type="dxa"/>
            <w:tcBorders>
              <w:top w:val="single" w:color="000000" w:sz="4" w:space="0"/>
              <w:left w:val="single" w:color="000000" w:sz="4" w:space="0"/>
              <w:bottom w:val="single" w:color="000000" w:sz="4" w:space="0"/>
              <w:right w:val="single" w:color="000000" w:sz="4" w:space="0"/>
            </w:tcBorders>
            <w:shd w:val="clear"/>
            <w:vAlign w:val="center"/>
          </w:tcPr>
          <w:p w14:paraId="1B4CA40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t>服务工程师姓名</w:t>
            </w:r>
          </w:p>
        </w:tc>
        <w:tc>
          <w:tcPr>
            <w:tcW w:w="2513" w:type="dxa"/>
            <w:tcBorders>
              <w:top w:val="single" w:color="000000" w:sz="4" w:space="0"/>
              <w:left w:val="single" w:color="000000" w:sz="4" w:space="0"/>
              <w:bottom w:val="single" w:color="000000" w:sz="4" w:space="0"/>
              <w:right w:val="single" w:color="000000" w:sz="4" w:space="0"/>
            </w:tcBorders>
            <w:shd w:val="clear"/>
            <w:noWrap/>
            <w:vAlign w:val="center"/>
          </w:tcPr>
          <w:p w14:paraId="47FD949E">
            <w:pPr>
              <w:jc w:val="center"/>
              <w:rPr>
                <w:rFonts w:hint="eastAsia" w:ascii="宋体" w:hAnsi="宋体" w:eastAsia="宋体" w:cs="宋体"/>
                <w:i w:val="0"/>
                <w:iCs w:val="0"/>
                <w:color w:val="000000"/>
                <w:sz w:val="28"/>
                <w:szCs w:val="28"/>
                <w:u w:val="none"/>
              </w:rPr>
            </w:pPr>
          </w:p>
        </w:tc>
        <w:tc>
          <w:tcPr>
            <w:tcW w:w="2350" w:type="dxa"/>
            <w:tcBorders>
              <w:top w:val="single" w:color="000000" w:sz="4" w:space="0"/>
              <w:left w:val="single" w:color="000000" w:sz="4" w:space="0"/>
              <w:bottom w:val="single" w:color="000000" w:sz="4" w:space="0"/>
              <w:right w:val="single" w:color="000000" w:sz="4" w:space="0"/>
            </w:tcBorders>
            <w:shd w:val="clear"/>
            <w:noWrap/>
            <w:vAlign w:val="center"/>
          </w:tcPr>
          <w:p w14:paraId="1B88D65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t>服务工程师工号</w:t>
            </w:r>
          </w:p>
        </w:tc>
        <w:tc>
          <w:tcPr>
            <w:tcW w:w="2381" w:type="dxa"/>
            <w:tcBorders>
              <w:top w:val="single" w:color="000000" w:sz="4" w:space="0"/>
              <w:left w:val="single" w:color="000000" w:sz="4" w:space="0"/>
              <w:bottom w:val="single" w:color="000000" w:sz="4" w:space="0"/>
              <w:right w:val="single" w:color="000000" w:sz="4" w:space="0"/>
            </w:tcBorders>
            <w:shd w:val="clear"/>
            <w:noWrap/>
            <w:vAlign w:val="center"/>
          </w:tcPr>
          <w:p w14:paraId="50C400C4">
            <w:pPr>
              <w:jc w:val="center"/>
              <w:rPr>
                <w:rFonts w:hint="default" w:ascii="Times New Roman" w:hAnsi="Times New Roman" w:eastAsia="宋体" w:cs="Times New Roman"/>
                <w:i w:val="0"/>
                <w:iCs w:val="0"/>
                <w:color w:val="000000"/>
                <w:sz w:val="28"/>
                <w:szCs w:val="28"/>
                <w:u w:val="none"/>
              </w:rPr>
            </w:pPr>
          </w:p>
        </w:tc>
      </w:tr>
      <w:tr w14:paraId="46DF65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2332" w:type="dxa"/>
            <w:vMerge w:val="restart"/>
            <w:tcBorders>
              <w:top w:val="single" w:color="000000" w:sz="4" w:space="0"/>
              <w:left w:val="single" w:color="000000" w:sz="4" w:space="0"/>
              <w:bottom w:val="nil"/>
              <w:right w:val="single" w:color="000000" w:sz="4" w:space="0"/>
            </w:tcBorders>
            <w:shd w:val="clear"/>
            <w:vAlign w:val="center"/>
          </w:tcPr>
          <w:p w14:paraId="28EA04F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t>移机前设备外观</w:t>
            </w:r>
          </w:p>
        </w:tc>
        <w:tc>
          <w:tcPr>
            <w:tcW w:w="7244" w:type="dxa"/>
            <w:gridSpan w:val="3"/>
            <w:tcBorders>
              <w:top w:val="single" w:color="000000" w:sz="4" w:space="0"/>
              <w:left w:val="single" w:color="000000" w:sz="4" w:space="0"/>
              <w:bottom w:val="single" w:color="000000" w:sz="4" w:space="0"/>
              <w:right w:val="single" w:color="000000" w:sz="4" w:space="0"/>
            </w:tcBorders>
            <w:shd w:val="clear"/>
            <w:noWrap/>
            <w:vAlign w:val="center"/>
          </w:tcPr>
          <w:p w14:paraId="5C0C44F6">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t>设备外观良好  □</w:t>
            </w:r>
          </w:p>
        </w:tc>
      </w:tr>
      <w:tr w14:paraId="4EBDBE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2332" w:type="dxa"/>
            <w:vMerge w:val="continue"/>
            <w:tcBorders>
              <w:top w:val="single" w:color="000000" w:sz="4" w:space="0"/>
              <w:left w:val="single" w:color="000000" w:sz="4" w:space="0"/>
              <w:bottom w:val="nil"/>
              <w:right w:val="single" w:color="000000" w:sz="4" w:space="0"/>
            </w:tcBorders>
            <w:shd w:val="clear"/>
            <w:vAlign w:val="center"/>
          </w:tcPr>
          <w:p w14:paraId="155F7DCB">
            <w:pPr>
              <w:jc w:val="center"/>
              <w:rPr>
                <w:rFonts w:hint="eastAsia" w:ascii="宋体" w:hAnsi="宋体" w:eastAsia="宋体" w:cs="宋体"/>
                <w:i w:val="0"/>
                <w:iCs w:val="0"/>
                <w:color w:val="000000"/>
                <w:sz w:val="28"/>
                <w:szCs w:val="28"/>
                <w:u w:val="none"/>
              </w:rPr>
            </w:pPr>
          </w:p>
        </w:tc>
        <w:tc>
          <w:tcPr>
            <w:tcW w:w="7244" w:type="dxa"/>
            <w:gridSpan w:val="3"/>
            <w:tcBorders>
              <w:top w:val="single" w:color="000000" w:sz="4" w:space="0"/>
              <w:left w:val="single" w:color="000000" w:sz="4" w:space="0"/>
              <w:bottom w:val="single" w:color="000000" w:sz="4" w:space="0"/>
              <w:right w:val="single" w:color="000000" w:sz="4" w:space="0"/>
            </w:tcBorders>
            <w:shd w:val="clear"/>
            <w:vAlign w:val="center"/>
          </w:tcPr>
          <w:p w14:paraId="13A5462E">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t>设备外观损坏  □（损坏情况描述）</w:t>
            </w:r>
          </w:p>
        </w:tc>
      </w:tr>
      <w:tr w14:paraId="322122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2332" w:type="dxa"/>
            <w:vMerge w:val="restart"/>
            <w:tcBorders>
              <w:top w:val="single" w:color="000000" w:sz="4" w:space="0"/>
              <w:left w:val="single" w:color="000000" w:sz="4" w:space="0"/>
              <w:bottom w:val="nil"/>
              <w:right w:val="single" w:color="000000" w:sz="4" w:space="0"/>
            </w:tcBorders>
            <w:shd w:val="clear"/>
            <w:vAlign w:val="center"/>
          </w:tcPr>
          <w:p w14:paraId="6A7294E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t>移机后设备外观</w:t>
            </w:r>
          </w:p>
        </w:tc>
        <w:tc>
          <w:tcPr>
            <w:tcW w:w="7244" w:type="dxa"/>
            <w:gridSpan w:val="3"/>
            <w:tcBorders>
              <w:top w:val="single" w:color="000000" w:sz="4" w:space="0"/>
              <w:left w:val="single" w:color="000000" w:sz="4" w:space="0"/>
              <w:bottom w:val="single" w:color="000000" w:sz="4" w:space="0"/>
              <w:right w:val="single" w:color="000000" w:sz="4" w:space="0"/>
            </w:tcBorders>
            <w:shd w:val="clear"/>
            <w:noWrap/>
            <w:vAlign w:val="center"/>
          </w:tcPr>
          <w:p w14:paraId="586230C6">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t>设备外观良好  □</w:t>
            </w:r>
          </w:p>
        </w:tc>
      </w:tr>
      <w:tr w14:paraId="0CB88F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2332" w:type="dxa"/>
            <w:vMerge w:val="continue"/>
            <w:tcBorders>
              <w:top w:val="single" w:color="000000" w:sz="4" w:space="0"/>
              <w:left w:val="single" w:color="000000" w:sz="4" w:space="0"/>
              <w:bottom w:val="nil"/>
              <w:right w:val="single" w:color="000000" w:sz="4" w:space="0"/>
            </w:tcBorders>
            <w:shd w:val="clear"/>
            <w:vAlign w:val="center"/>
          </w:tcPr>
          <w:p w14:paraId="7BCBB314">
            <w:pPr>
              <w:jc w:val="center"/>
              <w:rPr>
                <w:rFonts w:hint="eastAsia" w:ascii="宋体" w:hAnsi="宋体" w:eastAsia="宋体" w:cs="宋体"/>
                <w:i w:val="0"/>
                <w:iCs w:val="0"/>
                <w:color w:val="000000"/>
                <w:sz w:val="28"/>
                <w:szCs w:val="28"/>
                <w:u w:val="none"/>
              </w:rPr>
            </w:pPr>
          </w:p>
        </w:tc>
        <w:tc>
          <w:tcPr>
            <w:tcW w:w="7244" w:type="dxa"/>
            <w:gridSpan w:val="3"/>
            <w:tcBorders>
              <w:top w:val="single" w:color="000000" w:sz="4" w:space="0"/>
              <w:left w:val="single" w:color="000000" w:sz="4" w:space="0"/>
              <w:bottom w:val="single" w:color="000000" w:sz="4" w:space="0"/>
              <w:right w:val="single" w:color="000000" w:sz="4" w:space="0"/>
            </w:tcBorders>
            <w:shd w:val="clear"/>
            <w:vAlign w:val="center"/>
          </w:tcPr>
          <w:p w14:paraId="6B1E29B1">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t>设备外观损坏  □（损坏情况描述）</w:t>
            </w:r>
          </w:p>
        </w:tc>
      </w:tr>
      <w:tr w14:paraId="798E3C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2332" w:type="dxa"/>
            <w:vMerge w:val="restart"/>
            <w:tcBorders>
              <w:top w:val="single" w:color="000000" w:sz="4" w:space="0"/>
              <w:left w:val="single" w:color="000000" w:sz="4" w:space="0"/>
              <w:bottom w:val="nil"/>
              <w:right w:val="single" w:color="000000" w:sz="4" w:space="0"/>
            </w:tcBorders>
            <w:shd w:val="clear"/>
            <w:vAlign w:val="center"/>
          </w:tcPr>
          <w:p w14:paraId="31D42E1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t>移机前设备使用状况</w:t>
            </w:r>
          </w:p>
        </w:tc>
        <w:tc>
          <w:tcPr>
            <w:tcW w:w="7244" w:type="dxa"/>
            <w:gridSpan w:val="3"/>
            <w:tcBorders>
              <w:top w:val="single" w:color="000000" w:sz="4" w:space="0"/>
              <w:left w:val="single" w:color="000000" w:sz="4" w:space="0"/>
              <w:bottom w:val="single" w:color="000000" w:sz="4" w:space="0"/>
              <w:right w:val="single" w:color="000000" w:sz="4" w:space="0"/>
            </w:tcBorders>
            <w:shd w:val="clear"/>
            <w:noWrap/>
            <w:vAlign w:val="center"/>
          </w:tcPr>
          <w:p w14:paraId="12DE2A1A">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t>使用状况正常  □</w:t>
            </w:r>
          </w:p>
        </w:tc>
      </w:tr>
      <w:tr w14:paraId="66D7D5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2332" w:type="dxa"/>
            <w:vMerge w:val="continue"/>
            <w:tcBorders>
              <w:top w:val="single" w:color="000000" w:sz="4" w:space="0"/>
              <w:left w:val="single" w:color="000000" w:sz="4" w:space="0"/>
              <w:bottom w:val="nil"/>
              <w:right w:val="single" w:color="000000" w:sz="4" w:space="0"/>
            </w:tcBorders>
            <w:shd w:val="clear"/>
            <w:vAlign w:val="center"/>
          </w:tcPr>
          <w:p w14:paraId="3F8C9A54">
            <w:pPr>
              <w:jc w:val="center"/>
              <w:rPr>
                <w:rFonts w:hint="eastAsia" w:ascii="宋体" w:hAnsi="宋体" w:eastAsia="宋体" w:cs="宋体"/>
                <w:i w:val="0"/>
                <w:iCs w:val="0"/>
                <w:color w:val="000000"/>
                <w:sz w:val="28"/>
                <w:szCs w:val="28"/>
                <w:u w:val="none"/>
              </w:rPr>
            </w:pPr>
          </w:p>
        </w:tc>
        <w:tc>
          <w:tcPr>
            <w:tcW w:w="7244" w:type="dxa"/>
            <w:gridSpan w:val="3"/>
            <w:tcBorders>
              <w:top w:val="single" w:color="000000" w:sz="4" w:space="0"/>
              <w:left w:val="single" w:color="000000" w:sz="4" w:space="0"/>
              <w:bottom w:val="single" w:color="000000" w:sz="4" w:space="0"/>
              <w:right w:val="single" w:color="000000" w:sz="4" w:space="0"/>
            </w:tcBorders>
            <w:shd w:val="clear"/>
            <w:vAlign w:val="center"/>
          </w:tcPr>
          <w:p w14:paraId="0735122D">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t>使用状况异常  □（异常情况描述）</w:t>
            </w:r>
          </w:p>
        </w:tc>
      </w:tr>
      <w:tr w14:paraId="77A5F0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2332" w:type="dxa"/>
            <w:vMerge w:val="restart"/>
            <w:tcBorders>
              <w:top w:val="single" w:color="000000" w:sz="4" w:space="0"/>
              <w:left w:val="single" w:color="000000" w:sz="4" w:space="0"/>
              <w:bottom w:val="nil"/>
              <w:right w:val="single" w:color="000000" w:sz="4" w:space="0"/>
            </w:tcBorders>
            <w:shd w:val="clear"/>
            <w:vAlign w:val="center"/>
          </w:tcPr>
          <w:p w14:paraId="5EE6ADD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t>移机后设备使用状况</w:t>
            </w:r>
          </w:p>
        </w:tc>
        <w:tc>
          <w:tcPr>
            <w:tcW w:w="7244" w:type="dxa"/>
            <w:gridSpan w:val="3"/>
            <w:tcBorders>
              <w:top w:val="single" w:color="000000" w:sz="4" w:space="0"/>
              <w:left w:val="single" w:color="000000" w:sz="4" w:space="0"/>
              <w:bottom w:val="single" w:color="000000" w:sz="4" w:space="0"/>
              <w:right w:val="single" w:color="000000" w:sz="4" w:space="0"/>
            </w:tcBorders>
            <w:shd w:val="clear"/>
            <w:noWrap/>
            <w:vAlign w:val="center"/>
          </w:tcPr>
          <w:p w14:paraId="62ECE2AA">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t>使用状况正常  □</w:t>
            </w:r>
          </w:p>
        </w:tc>
      </w:tr>
      <w:tr w14:paraId="7EFABF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2332" w:type="dxa"/>
            <w:vMerge w:val="continue"/>
            <w:tcBorders>
              <w:top w:val="single" w:color="000000" w:sz="4" w:space="0"/>
              <w:left w:val="single" w:color="000000" w:sz="4" w:space="0"/>
              <w:bottom w:val="nil"/>
              <w:right w:val="single" w:color="000000" w:sz="4" w:space="0"/>
            </w:tcBorders>
            <w:shd w:val="clear"/>
            <w:vAlign w:val="center"/>
          </w:tcPr>
          <w:p w14:paraId="29D8C8E3">
            <w:pPr>
              <w:jc w:val="center"/>
              <w:rPr>
                <w:rFonts w:hint="eastAsia" w:ascii="宋体" w:hAnsi="宋体" w:eastAsia="宋体" w:cs="宋体"/>
                <w:i w:val="0"/>
                <w:iCs w:val="0"/>
                <w:color w:val="000000"/>
                <w:sz w:val="28"/>
                <w:szCs w:val="28"/>
                <w:u w:val="none"/>
              </w:rPr>
            </w:pPr>
          </w:p>
        </w:tc>
        <w:tc>
          <w:tcPr>
            <w:tcW w:w="7244" w:type="dxa"/>
            <w:gridSpan w:val="3"/>
            <w:tcBorders>
              <w:top w:val="single" w:color="000000" w:sz="4" w:space="0"/>
              <w:left w:val="single" w:color="000000" w:sz="4" w:space="0"/>
              <w:bottom w:val="single" w:color="000000" w:sz="4" w:space="0"/>
              <w:right w:val="single" w:color="000000" w:sz="4" w:space="0"/>
            </w:tcBorders>
            <w:shd w:val="clear"/>
            <w:vAlign w:val="center"/>
          </w:tcPr>
          <w:p w14:paraId="16B3F3F5">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t>使用状况异常  □（异常情况描述）</w:t>
            </w:r>
          </w:p>
        </w:tc>
      </w:tr>
      <w:tr w14:paraId="66B8C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2332" w:type="dxa"/>
            <w:vMerge w:val="restart"/>
            <w:tcBorders>
              <w:top w:val="single" w:color="000000" w:sz="4" w:space="0"/>
              <w:left w:val="single" w:color="000000" w:sz="4" w:space="0"/>
              <w:bottom w:val="single" w:color="000000" w:sz="4" w:space="0"/>
              <w:right w:val="single" w:color="000000" w:sz="4" w:space="0"/>
            </w:tcBorders>
            <w:shd w:val="clear"/>
            <w:vAlign w:val="center"/>
          </w:tcPr>
          <w:p w14:paraId="6B7B30E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t>设备移机服务验人员</w:t>
            </w: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t>签字及联系方式</w:t>
            </w:r>
          </w:p>
        </w:tc>
        <w:tc>
          <w:tcPr>
            <w:tcW w:w="7244" w:type="dxa"/>
            <w:gridSpan w:val="3"/>
            <w:tcBorders>
              <w:top w:val="single" w:color="000000" w:sz="4" w:space="0"/>
              <w:left w:val="single" w:color="000000" w:sz="4" w:space="0"/>
              <w:bottom w:val="single" w:color="000000" w:sz="4" w:space="0"/>
              <w:right w:val="single" w:color="000000" w:sz="4" w:space="0"/>
            </w:tcBorders>
            <w:shd w:val="clear"/>
            <w:vAlign w:val="center"/>
          </w:tcPr>
          <w:p w14:paraId="217FEEA7">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t xml:space="preserve">  医  学  装  备  科</w:t>
            </w: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t>（项目采购员及责任工程师）:</w:t>
            </w:r>
          </w:p>
        </w:tc>
      </w:tr>
      <w:tr w14:paraId="1683A5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2332" w:type="dxa"/>
            <w:vMerge w:val="continue"/>
            <w:tcBorders>
              <w:top w:val="single" w:color="000000" w:sz="4" w:space="0"/>
              <w:left w:val="single" w:color="000000" w:sz="4" w:space="0"/>
              <w:bottom w:val="single" w:color="000000" w:sz="4" w:space="0"/>
              <w:right w:val="single" w:color="000000" w:sz="4" w:space="0"/>
            </w:tcBorders>
            <w:shd w:val="clear"/>
            <w:vAlign w:val="center"/>
          </w:tcPr>
          <w:p w14:paraId="3F3DDAD3">
            <w:pPr>
              <w:jc w:val="center"/>
              <w:rPr>
                <w:rFonts w:hint="eastAsia" w:ascii="宋体" w:hAnsi="宋体" w:eastAsia="宋体" w:cs="宋体"/>
                <w:i w:val="0"/>
                <w:iCs w:val="0"/>
                <w:color w:val="000000"/>
                <w:sz w:val="28"/>
                <w:szCs w:val="28"/>
                <w:u w:val="none"/>
              </w:rPr>
            </w:pPr>
          </w:p>
        </w:tc>
        <w:tc>
          <w:tcPr>
            <w:tcW w:w="7244" w:type="dxa"/>
            <w:gridSpan w:val="3"/>
            <w:tcBorders>
              <w:top w:val="single" w:color="000000" w:sz="4" w:space="0"/>
              <w:left w:val="single" w:color="000000" w:sz="4" w:space="0"/>
              <w:bottom w:val="single" w:color="000000" w:sz="4" w:space="0"/>
              <w:right w:val="single" w:color="000000" w:sz="4" w:space="0"/>
            </w:tcBorders>
            <w:shd w:val="clear"/>
            <w:noWrap/>
            <w:vAlign w:val="center"/>
          </w:tcPr>
          <w:p w14:paraId="4A135928">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t xml:space="preserve">  服  务  工  程  师:</w:t>
            </w:r>
          </w:p>
        </w:tc>
      </w:tr>
      <w:tr w14:paraId="34E650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2332" w:type="dxa"/>
            <w:vMerge w:val="continue"/>
            <w:tcBorders>
              <w:top w:val="single" w:color="000000" w:sz="4" w:space="0"/>
              <w:left w:val="single" w:color="000000" w:sz="4" w:space="0"/>
              <w:bottom w:val="single" w:color="000000" w:sz="4" w:space="0"/>
              <w:right w:val="single" w:color="000000" w:sz="4" w:space="0"/>
            </w:tcBorders>
            <w:shd w:val="clear"/>
            <w:vAlign w:val="center"/>
          </w:tcPr>
          <w:p w14:paraId="740828BB">
            <w:pPr>
              <w:jc w:val="center"/>
              <w:rPr>
                <w:rFonts w:hint="eastAsia" w:ascii="宋体" w:hAnsi="宋体" w:eastAsia="宋体" w:cs="宋体"/>
                <w:i w:val="0"/>
                <w:iCs w:val="0"/>
                <w:color w:val="000000"/>
                <w:sz w:val="28"/>
                <w:szCs w:val="28"/>
                <w:u w:val="none"/>
              </w:rPr>
            </w:pPr>
          </w:p>
        </w:tc>
        <w:tc>
          <w:tcPr>
            <w:tcW w:w="7244" w:type="dxa"/>
            <w:gridSpan w:val="3"/>
            <w:tcBorders>
              <w:top w:val="single" w:color="000000" w:sz="4" w:space="0"/>
              <w:left w:val="single" w:color="000000" w:sz="4" w:space="0"/>
              <w:bottom w:val="single" w:color="000000" w:sz="4" w:space="0"/>
              <w:right w:val="single" w:color="000000" w:sz="4" w:space="0"/>
            </w:tcBorders>
            <w:shd w:val="clear"/>
            <w:noWrap/>
            <w:vAlign w:val="center"/>
          </w:tcPr>
          <w:p w14:paraId="08A375C1">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t xml:space="preserve">  服务商 （代 理 商）:</w:t>
            </w:r>
          </w:p>
        </w:tc>
      </w:tr>
      <w:tr w14:paraId="67973B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2332" w:type="dxa"/>
            <w:tcBorders>
              <w:top w:val="single" w:color="000000" w:sz="4" w:space="0"/>
              <w:left w:val="single" w:color="000000" w:sz="4" w:space="0"/>
              <w:bottom w:val="single" w:color="000000" w:sz="4" w:space="0"/>
              <w:right w:val="single" w:color="000000" w:sz="4" w:space="0"/>
            </w:tcBorders>
            <w:shd w:val="clear"/>
            <w:vAlign w:val="center"/>
          </w:tcPr>
          <w:p w14:paraId="5910722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t>服务时间起止</w:t>
            </w:r>
          </w:p>
        </w:tc>
        <w:tc>
          <w:tcPr>
            <w:tcW w:w="7244" w:type="dxa"/>
            <w:gridSpan w:val="3"/>
            <w:tcBorders>
              <w:top w:val="single" w:color="000000" w:sz="4" w:space="0"/>
              <w:left w:val="single" w:color="000000" w:sz="4" w:space="0"/>
              <w:bottom w:val="single" w:color="000000" w:sz="4" w:space="0"/>
              <w:right w:val="single" w:color="000000" w:sz="4" w:space="0"/>
            </w:tcBorders>
            <w:shd w:val="clear"/>
            <w:noWrap/>
            <w:vAlign w:val="center"/>
          </w:tcPr>
          <w:p w14:paraId="5C681DBC">
            <w:pPr>
              <w:keepNext w:val="0"/>
              <w:keepLines w:val="0"/>
              <w:widowControl/>
              <w:suppressLineNumbers w:val="0"/>
              <w:jc w:val="center"/>
              <w:textAlignment w:val="center"/>
              <w:rPr>
                <w:rFonts w:hint="eastAsia" w:ascii="宋体" w:hAnsi="宋体" w:eastAsia="宋体" w:cs="宋体"/>
                <w:i w:val="0"/>
                <w:iCs w:val="0"/>
                <w:color w:val="000000"/>
                <w:sz w:val="28"/>
                <w:szCs w:val="28"/>
                <w:u w:val="single"/>
              </w:rPr>
            </w:pPr>
            <w:r>
              <w:rPr>
                <w:rFonts w:hint="eastAsia" w:ascii="宋体" w:hAnsi="宋体" w:eastAsia="宋体" w:cs="宋体"/>
                <w:i w:val="0"/>
                <w:iCs w:val="0"/>
                <w:color w:val="000000"/>
                <w:kern w:val="0"/>
                <w:sz w:val="28"/>
                <w:szCs w:val="28"/>
                <w:u w:val="single"/>
                <w:bdr w:val="none" w:color="auto" w:sz="0" w:space="0"/>
                <w:lang w:val="en-US" w:eastAsia="zh-CN" w:bidi="ar"/>
                <w14:ligatures w14:val="standardContextual"/>
              </w:rPr>
              <w:t xml:space="preserve">       年    月    日</w:t>
            </w:r>
            <w:r>
              <w:rPr>
                <w:rStyle w:val="9"/>
                <w:u w:val="single"/>
                <w:bdr w:val="none" w:color="auto" w:sz="0" w:space="0"/>
                <w:lang w:val="en-US" w:eastAsia="zh-CN" w:bidi="ar"/>
                <w14:ligatures w14:val="standardContextual"/>
              </w:rPr>
              <w:t xml:space="preserve">至 </w:t>
            </w:r>
            <w:r>
              <w:rPr>
                <w:rStyle w:val="10"/>
                <w:bdr w:val="none" w:color="auto" w:sz="0" w:space="0"/>
                <w:lang w:val="en-US" w:eastAsia="zh-CN" w:bidi="ar"/>
                <w14:ligatures w14:val="standardContextual"/>
              </w:rPr>
              <w:t xml:space="preserve">        年    月    日</w:t>
            </w:r>
            <w:r>
              <w:rPr>
                <w:rStyle w:val="9"/>
                <w:u w:val="single"/>
                <w:bdr w:val="none" w:color="auto" w:sz="0" w:space="0"/>
                <w:lang w:val="en-US" w:eastAsia="zh-CN" w:bidi="ar"/>
                <w14:ligatures w14:val="standardContextual"/>
              </w:rPr>
              <w:t>结束安装调试。</w:t>
            </w:r>
          </w:p>
        </w:tc>
      </w:tr>
      <w:tr w14:paraId="563798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60" w:hRule="atLeast"/>
        </w:trPr>
        <w:tc>
          <w:tcPr>
            <w:tcW w:w="2332" w:type="dxa"/>
            <w:tcBorders>
              <w:top w:val="single" w:color="000000" w:sz="4" w:space="0"/>
              <w:left w:val="single" w:color="000000" w:sz="4" w:space="0"/>
              <w:bottom w:val="single" w:color="000000" w:sz="4" w:space="0"/>
              <w:right w:val="single" w:color="000000" w:sz="4" w:space="0"/>
            </w:tcBorders>
            <w:shd w:val="clear"/>
            <w:vAlign w:val="center"/>
          </w:tcPr>
          <w:p w14:paraId="0A6B02F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t>验收结论</w:t>
            </w:r>
          </w:p>
        </w:tc>
        <w:tc>
          <w:tcPr>
            <w:tcW w:w="7244" w:type="dxa"/>
            <w:gridSpan w:val="3"/>
            <w:tcBorders>
              <w:top w:val="single" w:color="000000" w:sz="4" w:space="0"/>
              <w:left w:val="single" w:color="000000" w:sz="4" w:space="0"/>
              <w:bottom w:val="single" w:color="000000" w:sz="4" w:space="0"/>
              <w:right w:val="single" w:color="000000" w:sz="4" w:space="0"/>
            </w:tcBorders>
            <w:shd w:val="clear"/>
            <w:vAlign w:val="bottom"/>
          </w:tcPr>
          <w:p w14:paraId="76D566A6">
            <w:pPr>
              <w:keepNext w:val="0"/>
              <w:keepLines w:val="0"/>
              <w:widowControl/>
              <w:suppressLineNumbers w:val="0"/>
              <w:jc w:val="left"/>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t xml:space="preserve"> </w:t>
            </w: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t xml:space="preserve">                              </w:t>
            </w: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t xml:space="preserve">                 </w:t>
            </w: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8"/>
                <w:szCs w:val="28"/>
                <w:u w:val="none"/>
                <w:bdr w:val="none" w:color="auto" w:sz="0" w:space="0"/>
                <w:lang w:val="en-US" w:eastAsia="zh-CN" w:bidi="ar"/>
                <w14:ligatures w14:val="standardContextual"/>
              </w:rPr>
              <w:t xml:space="preserve"> 使用科室（科室主任或护士长）：</w:t>
            </w:r>
            <w:r>
              <w:rPr>
                <w:rStyle w:val="10"/>
                <w:bdr w:val="none" w:color="auto" w:sz="0" w:space="0"/>
                <w:lang w:val="en-US" w:eastAsia="zh-CN" w:bidi="ar"/>
                <w14:ligatures w14:val="standardContextual"/>
              </w:rPr>
              <w:t xml:space="preserve">     </w:t>
            </w:r>
            <w:r>
              <w:rPr>
                <w:rStyle w:val="9"/>
                <w:bdr w:val="none" w:color="auto" w:sz="0" w:space="0"/>
                <w:lang w:val="en-US" w:eastAsia="zh-CN" w:bidi="ar"/>
                <w14:ligatures w14:val="standardContextual"/>
              </w:rPr>
              <w:t xml:space="preserve">      </w:t>
            </w:r>
            <w:r>
              <w:rPr>
                <w:rStyle w:val="9"/>
                <w:bdr w:val="none" w:color="auto" w:sz="0" w:space="0"/>
                <w:lang w:val="en-US" w:eastAsia="zh-CN" w:bidi="ar"/>
                <w14:ligatures w14:val="standardContextual"/>
              </w:rPr>
              <w:br w:type="textWrapping"/>
            </w:r>
            <w:r>
              <w:rPr>
                <w:rStyle w:val="9"/>
                <w:bdr w:val="none" w:color="auto" w:sz="0" w:space="0"/>
                <w:lang w:val="en-US" w:eastAsia="zh-CN" w:bidi="ar"/>
                <w14:ligatures w14:val="standardContextual"/>
              </w:rPr>
              <w:t xml:space="preserve">                                     </w:t>
            </w:r>
            <w:r>
              <w:rPr>
                <w:rStyle w:val="9"/>
                <w:bdr w:val="none" w:color="auto" w:sz="0" w:space="0"/>
                <w:lang w:val="en-US" w:eastAsia="zh-CN" w:bidi="ar"/>
                <w14:ligatures w14:val="standardContextual"/>
              </w:rPr>
              <w:br w:type="textWrapping"/>
            </w:r>
            <w:r>
              <w:rPr>
                <w:rStyle w:val="9"/>
                <w:bdr w:val="none" w:color="auto" w:sz="0" w:space="0"/>
                <w:lang w:val="en-US" w:eastAsia="zh-CN" w:bidi="ar"/>
                <w14:ligatures w14:val="standardContextual"/>
              </w:rPr>
              <w:t xml:space="preserve">                                       日期：     年    月     日</w:t>
            </w:r>
            <w:r>
              <w:rPr>
                <w:rStyle w:val="9"/>
                <w:bdr w:val="none" w:color="auto" w:sz="0" w:space="0"/>
                <w:lang w:val="en-US" w:eastAsia="zh-CN" w:bidi="ar"/>
                <w14:ligatures w14:val="standardContextual"/>
              </w:rPr>
              <w:br w:type="textWrapping"/>
            </w:r>
            <w:r>
              <w:rPr>
                <w:rStyle w:val="9"/>
                <w:bdr w:val="none" w:color="auto" w:sz="0" w:space="0"/>
                <w:lang w:val="en-US" w:eastAsia="zh-CN" w:bidi="ar"/>
                <w14:ligatures w14:val="standardContextual"/>
              </w:rPr>
              <w:t>验收结论（手写）：</w:t>
            </w:r>
            <w:r>
              <w:rPr>
                <w:rStyle w:val="9"/>
                <w:bdr w:val="none" w:color="auto" w:sz="0" w:space="0"/>
                <w:lang w:val="en-US" w:eastAsia="zh-CN" w:bidi="ar"/>
                <w14:ligatures w14:val="standardContextual"/>
              </w:rPr>
              <w:br w:type="textWrapping"/>
            </w:r>
            <w:r>
              <w:rPr>
                <w:rStyle w:val="9"/>
                <w:bdr w:val="none" w:color="auto" w:sz="0" w:space="0"/>
                <w:lang w:val="en-US" w:eastAsia="zh-CN" w:bidi="ar"/>
                <w14:ligatures w14:val="standardContextual"/>
              </w:rPr>
              <w:t>1、乙方提供XX服务，符合合同、投标文件等项目文件中技术和商务要求。验收合格。</w:t>
            </w:r>
            <w:r>
              <w:rPr>
                <w:rStyle w:val="9"/>
                <w:bdr w:val="none" w:color="auto" w:sz="0" w:space="0"/>
                <w:lang w:val="en-US" w:eastAsia="zh-CN" w:bidi="ar"/>
                <w14:ligatures w14:val="standardContextual"/>
              </w:rPr>
              <w:br w:type="textWrapping"/>
            </w:r>
            <w:r>
              <w:rPr>
                <w:rStyle w:val="9"/>
                <w:bdr w:val="none" w:color="auto" w:sz="0" w:space="0"/>
                <w:lang w:val="en-US" w:eastAsia="zh-CN" w:bidi="ar"/>
                <w14:ligatures w14:val="standardContextual"/>
              </w:rPr>
              <w:t>2、乙方提供XX服务，XX项不符合合同、投标文件等项目文件中技术和商务要求。验收不合格。</w:t>
            </w:r>
          </w:p>
        </w:tc>
      </w:tr>
    </w:tbl>
    <w:p w14:paraId="4BA3E690">
      <w:pPr>
        <w:pStyle w:val="2"/>
        <w:rPr>
          <w:rFonts w:hint="eastAsia" w:eastAsiaTheme="minorEastAsia"/>
          <w:lang w:val="en-US" w:eastAsia="zh-CN"/>
        </w:rPr>
      </w:pPr>
    </w:p>
    <w:sectPr>
      <w:pgSz w:w="12240" w:h="15840"/>
      <w:pgMar w:top="1440" w:right="1440" w:bottom="1440" w:left="144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4BFEB88"/>
    <w:multiLevelType w:val="singleLevel"/>
    <w:tmpl w:val="F4BFEB88"/>
    <w:lvl w:ilvl="0" w:tentative="0">
      <w:start w:val="2"/>
      <w:numFmt w:val="chineseCounting"/>
      <w:suff w:val="space"/>
      <w:lvlText w:val="第%1节"/>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73D5"/>
    <w:rsid w:val="000073D5"/>
    <w:rsid w:val="005631AB"/>
    <w:rsid w:val="005F7A68"/>
    <w:rsid w:val="008876A6"/>
    <w:rsid w:val="00D12EFB"/>
    <w:rsid w:val="00F614AB"/>
    <w:rsid w:val="00FB1142"/>
    <w:rsid w:val="4FB369C5"/>
    <w:rsid w:val="71196CBB"/>
    <w:rsid w:val="7B5D6256"/>
    <w:rsid w:val="7E6B12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after="0" w:line="240" w:lineRule="auto"/>
    </w:pPr>
    <w:rPr>
      <w:rFonts w:asciiTheme="minorHAnsi" w:hAnsiTheme="minorHAnsi" w:eastAsiaTheme="minorEastAsia" w:cstheme="minorBidi"/>
      <w:kern w:val="2"/>
      <w:sz w:val="22"/>
      <w:szCs w:val="22"/>
      <w:lang w:val="en-US" w:eastAsia="zh-CN" w:bidi="ar-SA"/>
      <w14:ligatures w14:val="standardContextual"/>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cs="宋体"/>
      <w:sz w:val="32"/>
      <w:szCs w:val="32"/>
      <w:lang w:val="zh-CN" w:bidi="zh-CN"/>
    </w:rPr>
  </w:style>
  <w:style w:type="paragraph" w:styleId="3">
    <w:name w:val="footer"/>
    <w:basedOn w:val="1"/>
    <w:link w:val="8"/>
    <w:unhideWhenUsed/>
    <w:qFormat/>
    <w:uiPriority w:val="99"/>
    <w:pPr>
      <w:tabs>
        <w:tab w:val="center" w:pos="4320"/>
        <w:tab w:val="right" w:pos="8640"/>
      </w:tabs>
    </w:pPr>
  </w:style>
  <w:style w:type="paragraph" w:styleId="4">
    <w:name w:val="header"/>
    <w:basedOn w:val="1"/>
    <w:link w:val="7"/>
    <w:unhideWhenUsed/>
    <w:qFormat/>
    <w:uiPriority w:val="99"/>
    <w:pPr>
      <w:tabs>
        <w:tab w:val="center" w:pos="4320"/>
        <w:tab w:val="right" w:pos="8640"/>
      </w:tabs>
    </w:pPr>
  </w:style>
  <w:style w:type="character" w:customStyle="1" w:styleId="7">
    <w:name w:val="页眉 字符"/>
    <w:basedOn w:val="6"/>
    <w:link w:val="4"/>
    <w:qFormat/>
    <w:uiPriority w:val="99"/>
  </w:style>
  <w:style w:type="character" w:customStyle="1" w:styleId="8">
    <w:name w:val="页脚 字符"/>
    <w:basedOn w:val="6"/>
    <w:link w:val="3"/>
    <w:qFormat/>
    <w:uiPriority w:val="99"/>
  </w:style>
  <w:style w:type="character" w:customStyle="1" w:styleId="9">
    <w:name w:val="font21"/>
    <w:basedOn w:val="6"/>
    <w:uiPriority w:val="0"/>
    <w:rPr>
      <w:rFonts w:hint="eastAsia" w:ascii="宋体" w:hAnsi="宋体" w:eastAsia="宋体" w:cs="宋体"/>
      <w:color w:val="000000"/>
      <w:sz w:val="28"/>
      <w:szCs w:val="28"/>
      <w:u w:val="none"/>
    </w:rPr>
  </w:style>
  <w:style w:type="character" w:customStyle="1" w:styleId="10">
    <w:name w:val="font41"/>
    <w:basedOn w:val="6"/>
    <w:uiPriority w:val="0"/>
    <w:rPr>
      <w:rFonts w:hint="eastAsia" w:ascii="宋体" w:hAnsi="宋体" w:eastAsia="宋体" w:cs="宋体"/>
      <w:color w:val="000000"/>
      <w:sz w:val="28"/>
      <w:szCs w:val="28"/>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2291</Words>
  <Characters>2409</Characters>
  <Lines>20</Lines>
  <Paragraphs>5</Paragraphs>
  <TotalTime>20</TotalTime>
  <ScaleCrop>false</ScaleCrop>
  <LinksUpToDate>false</LinksUpToDate>
  <CharactersWithSpaces>2758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2025-01-10T02:00:00Z</dcterms:created>
  <dc:creator>Li, Chuan</dc:creator>
  <cp:lastModifiedBy>不语</cp:lastModifiedBy>
  <dcterms:modified xsi:type="dcterms:W3CDTF">2025-04-08T09:44:52Z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eyJoZGlkIjoiMTJhMzU0NDBlMjc0Y2UxYjZkNTNmNzRmOWRiOGQ0NDEiLCJ1c2VySWQiOiIyNDM5OTY0MDAifQ==</vt:lpwstr>
  </property>
  <property fmtid="{D5CDD505-2E9C-101B-9397-08002B2CF9AE}" pid="3" name="KSOProductBuildVer">
    <vt:lpwstr>2052-12.1.0.20305</vt:lpwstr>
  </property>
  <property fmtid="{D5CDD505-2E9C-101B-9397-08002B2CF9AE}" pid="4" name="ICV">
    <vt:lpwstr>0CE4865FEFD3448094C5B2F7CCA8B502_12</vt:lpwstr>
  </property>
</Properties>
</file>