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8F4A0">
      <w:pPr>
        <w:spacing w:line="500" w:lineRule="exact"/>
        <w:outlineLvl w:val="2"/>
        <w:rPr>
          <w:rFonts w:hint="eastAsia" w:ascii="宋体" w:hAnsi="宋体"/>
          <w:sz w:val="24"/>
        </w:rPr>
      </w:pPr>
      <w:r>
        <w:rPr>
          <w:rFonts w:ascii="宋体" w:hAnsi="宋体"/>
          <w:sz w:val="24"/>
        </w:rPr>
        <w:t>（一）项目概况</w:t>
      </w:r>
    </w:p>
    <w:p w14:paraId="602AA21B">
      <w:pPr>
        <w:spacing w:line="500" w:lineRule="exact"/>
        <w:ind w:firstLine="480" w:firstLineChars="200"/>
        <w:outlineLvl w:val="2"/>
        <w:rPr>
          <w:rFonts w:hint="eastAsia" w:ascii="宋体" w:hAnsi="宋体"/>
          <w:sz w:val="24"/>
        </w:rPr>
      </w:pPr>
      <w:r>
        <w:rPr>
          <w:rFonts w:hint="eastAsia" w:ascii="宋体" w:hAnsi="宋体"/>
          <w:sz w:val="24"/>
        </w:rPr>
        <w:t>人民健康是民族昌盛和国家富强的重要标志。《健康中国 2030 规划纲要》的提出与实施是安邦定国的重要基石，是人民利益根本所在，也是习近平新时代中国特色社会主义思想的重要内容。近年来，我国政府日益重视职业健康，全国爱卫办、国家卫生健康委等 7 部委联合发布的《关于推进健康企业建设的通知》（全爱卫办发〔2019〕3 号）就明确要求：“工作及作业环境、设备设施应当符合工效学要求和健康需求”。《国家标准化发展纲要》中提出，完善劳动保护标准，提升保障生活品质的标准水平，积极采用国际标准，提高我国标准与国际标准的一致性程度。</w:t>
      </w:r>
    </w:p>
    <w:p w14:paraId="62B1F962">
      <w:pPr>
        <w:spacing w:line="500" w:lineRule="exact"/>
        <w:ind w:firstLine="480" w:firstLineChars="200"/>
        <w:outlineLvl w:val="2"/>
        <w:rPr>
          <w:rFonts w:hint="eastAsia" w:ascii="宋体" w:hAnsi="宋体"/>
          <w:sz w:val="24"/>
        </w:rPr>
      </w:pPr>
      <w:r>
        <w:rPr>
          <w:rFonts w:hint="eastAsia" w:ascii="宋体" w:hAnsi="宋体"/>
          <w:sz w:val="24"/>
        </w:rPr>
        <w:t>与工作有关的肌肉骨骼疾病的发生，如腰痛和上下肢疾病，正在成为工业化的一个巨大的人类工效学问题。与工作有关的肌肉骨骼疾病的高发病率是一个需要解决的重要问题，这不仅是为了改善工人的健康，也是为了提高工人的工作效率。不仅是为了改善工人的健康和工作生活质量，也是为了提高生产力。</w:t>
      </w:r>
    </w:p>
    <w:p w14:paraId="73D30B18">
      <w:pPr>
        <w:spacing w:line="360" w:lineRule="auto"/>
        <w:ind w:firstLine="480" w:firstLineChars="200"/>
        <w:rPr>
          <w:rFonts w:hint="eastAsia" w:ascii="宋体" w:hAnsi="宋体"/>
          <w:sz w:val="24"/>
        </w:rPr>
      </w:pPr>
      <w:r>
        <w:rPr>
          <w:rFonts w:hint="eastAsia" w:ascii="宋体" w:hAnsi="宋体"/>
          <w:sz w:val="24"/>
        </w:rPr>
        <w:t>为了解决与工作有关的肌肉骨骼疾病问题，重要的是制定出通过改善工作条件和提供适当的健康指导和培训，制定初级预防措施指导和培训，以及制定二级预防、治疗和长期病假后重新安排工作的措施。建立二级预防、治疗和长期病假后重新安排工人工作的措施。</w:t>
      </w:r>
    </w:p>
    <w:p w14:paraId="4FBF33A4">
      <w:pPr>
        <w:spacing w:line="360" w:lineRule="auto"/>
        <w:ind w:firstLine="480" w:firstLineChars="200"/>
        <w:rPr>
          <w:rFonts w:hint="eastAsia" w:ascii="宋体" w:hAnsi="宋体"/>
          <w:sz w:val="24"/>
          <w:highlight w:val="yellow"/>
        </w:rPr>
      </w:pPr>
      <w:r>
        <w:rPr>
          <w:rFonts w:hint="eastAsia" w:ascii="宋体" w:hAnsi="宋体"/>
          <w:sz w:val="24"/>
          <w:highlight w:val="yellow"/>
        </w:rPr>
        <w:t>我院因工作需要，需委托相关专业团队协助医院两名在职职工参与</w:t>
      </w:r>
      <w:r>
        <w:rPr>
          <w:rFonts w:ascii="宋体" w:hAnsi="宋体"/>
          <w:sz w:val="24"/>
          <w:highlight w:val="yellow"/>
        </w:rPr>
        <w:t>《20240250-Z-469 优化肌肉骨骼工作负荷的人类工效学指南》</w:t>
      </w:r>
      <w:r>
        <w:rPr>
          <w:rFonts w:hint="eastAsia" w:ascii="宋体" w:hAnsi="宋体"/>
          <w:sz w:val="24"/>
          <w:highlight w:val="yellow"/>
        </w:rPr>
        <w:t>国家标准制定中调研、编制、报批、发布、备案等相关工作。</w:t>
      </w:r>
    </w:p>
    <w:p w14:paraId="4FE60D97">
      <w:pPr>
        <w:numPr>
          <w:ilvl w:val="0"/>
          <w:numId w:val="1"/>
        </w:numPr>
        <w:spacing w:line="360" w:lineRule="auto"/>
        <w:ind w:left="239" w:leftChars="114" w:firstLine="240" w:firstLineChars="100"/>
        <w:rPr>
          <w:rFonts w:hint="eastAsia" w:ascii="宋体" w:hAnsi="宋体"/>
          <w:sz w:val="24"/>
          <w:lang w:eastAsia="zh-CN"/>
        </w:rPr>
      </w:pPr>
      <w:r>
        <w:rPr>
          <w:rFonts w:ascii="宋体" w:hAnsi="宋体"/>
          <w:sz w:val="24"/>
        </w:rPr>
        <w:t>服务内容</w:t>
      </w:r>
      <w:r>
        <w:rPr>
          <w:rFonts w:ascii="宋体" w:hAnsi="宋体"/>
          <w:sz w:val="24"/>
        </w:rPr>
        <w:br w:type="textWrapping"/>
      </w:r>
      <w:r>
        <w:rPr>
          <w:rFonts w:hint="eastAsia" w:ascii="宋体" w:hAnsi="宋体"/>
          <w:sz w:val="24"/>
          <w:highlight w:val="yellow"/>
        </w:rPr>
        <w:t>1、成交供应商需协助我院两名在职职工参与</w:t>
      </w:r>
      <w:r>
        <w:rPr>
          <w:rFonts w:ascii="宋体" w:hAnsi="宋体"/>
          <w:sz w:val="24"/>
          <w:highlight w:val="yellow"/>
        </w:rPr>
        <w:t>《20240250-Z-469 优化肌肉骨骼工作负荷的人类工效学指南》</w:t>
      </w:r>
      <w:r>
        <w:rPr>
          <w:rFonts w:hint="eastAsia" w:ascii="宋体" w:hAnsi="宋体"/>
          <w:sz w:val="24"/>
          <w:highlight w:val="yellow"/>
        </w:rPr>
        <w:t>国家标准制定</w:t>
      </w:r>
      <w:r>
        <w:rPr>
          <w:rFonts w:hint="eastAsia" w:ascii="宋体" w:hAnsi="宋体"/>
          <w:sz w:val="24"/>
          <w:highlight w:val="yellow"/>
          <w:lang w:val="en-US" w:eastAsia="zh-CN"/>
        </w:rPr>
        <w:t>的</w:t>
      </w:r>
      <w:r>
        <w:rPr>
          <w:rFonts w:hint="eastAsia" w:ascii="宋体" w:hAnsi="宋体"/>
          <w:sz w:val="24"/>
          <w:highlight w:val="yellow"/>
        </w:rPr>
        <w:t>参编（排名随机）并负责在项目中做报批、发布、备案等相关工作。</w:t>
      </w:r>
      <w:r>
        <w:rPr>
          <w:rFonts w:hint="eastAsia" w:ascii="宋体" w:hAnsi="宋体"/>
          <w:sz w:val="24"/>
          <w:highlight w:val="yellow"/>
        </w:rPr>
        <w:br w:type="textWrapping"/>
      </w:r>
      <w:r>
        <w:rPr>
          <w:rFonts w:ascii="宋体" w:hAnsi="宋体"/>
          <w:sz w:val="24"/>
        </w:rPr>
        <w:t>2、</w:t>
      </w:r>
      <w:r>
        <w:rPr>
          <w:rFonts w:hint="eastAsia" w:ascii="宋体" w:hAnsi="宋体"/>
          <w:sz w:val="24"/>
        </w:rPr>
        <w:t>我院两名职工参与标准编制并要加入署名</w:t>
      </w:r>
      <w:r>
        <w:rPr>
          <w:rFonts w:hint="eastAsia" w:ascii="宋体" w:hAnsi="宋体"/>
          <w:sz w:val="24"/>
          <w:lang w:eastAsia="zh-CN"/>
        </w:rPr>
        <w:t>。</w:t>
      </w:r>
    </w:p>
    <w:p w14:paraId="428B60EC">
      <w:pPr>
        <w:numPr>
          <w:numId w:val="0"/>
        </w:numPr>
        <w:spacing w:line="360" w:lineRule="auto"/>
        <w:ind w:firstLine="240" w:firstLineChars="100"/>
        <w:rPr>
          <w:rFonts w:hint="eastAsia" w:ascii="宋体" w:hAnsi="宋体"/>
          <w:sz w:val="24"/>
          <w:highlight w:val="yellow"/>
        </w:rPr>
      </w:pPr>
      <w:bookmarkStart w:id="0" w:name="_GoBack"/>
      <w:bookmarkEnd w:id="0"/>
      <w:r>
        <w:rPr>
          <w:rFonts w:hint="eastAsia" w:ascii="宋体" w:hAnsi="宋体"/>
          <w:sz w:val="24"/>
        </w:rPr>
        <w:t>3</w:t>
      </w:r>
      <w:r>
        <w:rPr>
          <w:rFonts w:ascii="宋体" w:hAnsi="宋体"/>
          <w:sz w:val="24"/>
        </w:rPr>
        <w:t>、</w:t>
      </w:r>
      <w:r>
        <w:rPr>
          <w:rFonts w:hint="eastAsia" w:ascii="宋体" w:hAnsi="宋体"/>
          <w:sz w:val="24"/>
        </w:rPr>
        <w:t>成交供应商需</w:t>
      </w:r>
      <w:r>
        <w:rPr>
          <w:rFonts w:ascii="宋体" w:hAnsi="宋体"/>
          <w:sz w:val="24"/>
        </w:rPr>
        <w:t>配合合作范围内的其他事宜。</w:t>
      </w:r>
      <w:r>
        <w:rPr>
          <w:rFonts w:ascii="宋体" w:hAnsi="宋体"/>
          <w:sz w:val="24"/>
        </w:rPr>
        <w:br w:type="textWrapping"/>
      </w:r>
      <w:r>
        <w:rPr>
          <w:rFonts w:ascii="宋体" w:hAnsi="宋体"/>
          <w:sz w:val="24"/>
        </w:rPr>
        <w:t>（三）服务成果</w:t>
      </w:r>
      <w:r>
        <w:rPr>
          <w:rFonts w:ascii="宋体" w:hAnsi="宋体"/>
          <w:sz w:val="24"/>
        </w:rPr>
        <w:br w:type="textWrapping"/>
      </w:r>
      <w:r>
        <w:rPr>
          <w:rFonts w:hint="eastAsia" w:ascii="等线" w:hAnsi="等线" w:eastAsia="等线"/>
          <w:sz w:val="24"/>
        </w:rPr>
        <w:t>相关的国家标准参编证明需要于2</w:t>
      </w:r>
      <w:r>
        <w:rPr>
          <w:rFonts w:ascii="等线" w:hAnsi="等线" w:eastAsia="等线"/>
          <w:sz w:val="24"/>
        </w:rPr>
        <w:t>02</w:t>
      </w:r>
      <w:r>
        <w:rPr>
          <w:rFonts w:hint="eastAsia" w:ascii="等线" w:hAnsi="等线" w:eastAsia="等线"/>
          <w:sz w:val="24"/>
        </w:rPr>
        <w:t>5年7月1日前获得。</w:t>
      </w:r>
    </w:p>
    <w:p w14:paraId="05B3F423">
      <w:pPr>
        <w:spacing w:line="500" w:lineRule="exact"/>
        <w:outlineLvl w:val="2"/>
        <w:rPr>
          <w:rFonts w:hint="eastAsia" w:ascii="宋体" w:hAnsi="宋体"/>
          <w:sz w:val="24"/>
        </w:rPr>
      </w:pPr>
      <w:r>
        <w:rPr>
          <w:rFonts w:ascii="宋体" w:hAnsi="宋体"/>
          <w:b/>
          <w:bCs/>
          <w:sz w:val="24"/>
        </w:rPr>
        <w:t>三、商务要求</w:t>
      </w:r>
      <w:r>
        <w:rPr>
          <w:rFonts w:ascii="宋体" w:hAnsi="宋体"/>
          <w:sz w:val="24"/>
        </w:rPr>
        <w:br w:type="textWrapping"/>
      </w:r>
      <w:r>
        <w:rPr>
          <w:rFonts w:hint="eastAsia" w:ascii="宋体" w:hAnsi="宋体"/>
          <w:sz w:val="24"/>
          <w:lang w:val="en-US" w:eastAsia="zh-CN"/>
        </w:rPr>
        <w:t>1</w:t>
      </w:r>
      <w:r>
        <w:rPr>
          <w:rFonts w:ascii="宋体" w:hAnsi="宋体"/>
          <w:sz w:val="24"/>
        </w:rPr>
        <w:t>、</w:t>
      </w:r>
      <w:r>
        <w:rPr>
          <w:rFonts w:hint="eastAsia" w:ascii="宋体" w:hAnsi="宋体"/>
          <w:sz w:val="24"/>
        </w:rPr>
        <w:t>供应商</w:t>
      </w:r>
      <w:r>
        <w:rPr>
          <w:rFonts w:ascii="宋体" w:hAnsi="宋体"/>
          <w:sz w:val="24"/>
        </w:rPr>
        <w:t>应具有独立法人资格。</w:t>
      </w:r>
    </w:p>
    <w:p w14:paraId="4480F0DF">
      <w:pPr>
        <w:spacing w:line="500" w:lineRule="exact"/>
        <w:outlineLvl w:val="2"/>
        <w:rPr>
          <w:rFonts w:hint="eastAsia" w:ascii="宋体" w:hAnsi="宋体"/>
          <w:sz w:val="24"/>
        </w:rPr>
      </w:pPr>
      <w:r>
        <w:rPr>
          <w:rFonts w:hint="eastAsia" w:ascii="宋体" w:hAnsi="宋体"/>
          <w:sz w:val="24"/>
          <w:lang w:val="en-US" w:eastAsia="zh-CN"/>
        </w:rPr>
        <w:t>2</w:t>
      </w:r>
      <w:r>
        <w:rPr>
          <w:rFonts w:hint="eastAsia" w:ascii="宋体" w:hAnsi="宋体"/>
          <w:sz w:val="24"/>
        </w:rPr>
        <w:t>、供应商需具有知识产权服务和相关工作经验。</w:t>
      </w:r>
    </w:p>
    <w:p w14:paraId="670B3ED5">
      <w:pPr>
        <w:spacing w:line="500" w:lineRule="exact"/>
        <w:outlineLvl w:val="2"/>
        <w:rPr>
          <w:rFonts w:hint="eastAsia" w:ascii="宋体" w:hAnsi="宋体"/>
          <w:sz w:val="24"/>
        </w:rPr>
      </w:pPr>
      <w:r>
        <w:rPr>
          <w:rFonts w:hint="eastAsia" w:ascii="宋体" w:hAnsi="宋体"/>
          <w:b w:val="0"/>
          <w:bCs w:val="0"/>
          <w:sz w:val="24"/>
          <w:lang w:val="en-US" w:eastAsia="zh-CN"/>
        </w:rPr>
        <w:t>3</w:t>
      </w:r>
      <w:r>
        <w:rPr>
          <w:rFonts w:hint="eastAsia" w:ascii="宋体" w:hAnsi="宋体"/>
          <w:b w:val="0"/>
          <w:bCs w:val="0"/>
          <w:sz w:val="24"/>
        </w:rPr>
        <w:t>、</w:t>
      </w:r>
      <w:r>
        <w:rPr>
          <w:rFonts w:ascii="宋体" w:hAnsi="宋体"/>
          <w:b w:val="0"/>
          <w:bCs w:val="0"/>
          <w:sz w:val="24"/>
        </w:rPr>
        <w:t>工作进度安排及要求</w:t>
      </w:r>
      <w:r>
        <w:rPr>
          <w:rFonts w:hint="eastAsia" w:ascii="宋体" w:hAnsi="宋体"/>
          <w:b w:val="0"/>
          <w:bCs w:val="0"/>
          <w:sz w:val="24"/>
        </w:rPr>
        <w:t>：</w:t>
      </w:r>
      <w:r>
        <w:rPr>
          <w:rFonts w:hint="eastAsia" w:ascii="宋体" w:hAnsi="宋体"/>
          <w:b/>
          <w:bCs/>
          <w:sz w:val="24"/>
        </w:rPr>
        <w:br w:type="textWrapping"/>
      </w:r>
      <w:r>
        <w:rPr>
          <w:rFonts w:ascii="宋体" w:hAnsi="宋体"/>
          <w:b w:val="0"/>
          <w:bCs w:val="0"/>
          <w:sz w:val="24"/>
        </w:rPr>
        <w:t>自合同签订之日起</w:t>
      </w:r>
      <w:r>
        <w:rPr>
          <w:rFonts w:hint="eastAsia" w:ascii="宋体" w:hAnsi="宋体"/>
          <w:b w:val="0"/>
          <w:bCs w:val="0"/>
          <w:sz w:val="24"/>
        </w:rPr>
        <w:t>3</w:t>
      </w:r>
      <w:r>
        <w:rPr>
          <w:rFonts w:ascii="宋体" w:hAnsi="宋体"/>
          <w:b w:val="0"/>
          <w:bCs w:val="0"/>
          <w:sz w:val="24"/>
        </w:rPr>
        <w:t>个月内前完成方案调研、编制、专家论证，征求有关部门、单位意见，并修改完善形成报批稿，配合采购人按程序组织报批。</w:t>
      </w:r>
      <w:r>
        <w:rPr>
          <w:rFonts w:ascii="宋体" w:hAnsi="宋体"/>
          <w:b/>
          <w:bCs/>
          <w:sz w:val="24"/>
        </w:rPr>
        <w:br w:type="textWrapping"/>
      </w:r>
      <w:r>
        <w:rPr>
          <w:rFonts w:hint="eastAsia" w:ascii="宋体" w:hAnsi="宋体"/>
          <w:b w:val="0"/>
          <w:bCs w:val="0"/>
          <w:sz w:val="24"/>
          <w:lang w:val="en-US" w:eastAsia="zh-CN"/>
        </w:rPr>
        <w:t>4</w:t>
      </w:r>
      <w:r>
        <w:rPr>
          <w:rFonts w:ascii="宋体" w:hAnsi="宋体"/>
          <w:b w:val="0"/>
          <w:bCs w:val="0"/>
          <w:sz w:val="24"/>
        </w:rPr>
        <w:t>、付款方式：</w:t>
      </w:r>
      <w:r>
        <w:rPr>
          <w:rFonts w:hint="eastAsia" w:ascii="宋体" w:hAnsi="宋体"/>
          <w:b w:val="0"/>
          <w:bCs w:val="0"/>
          <w:sz w:val="24"/>
        </w:rPr>
        <w:t>签订合同后3个工作日内支付所有技术服务费。如未获批自未获批通过之日起5个工作日退还全部已付款项。</w:t>
      </w:r>
      <w:r>
        <w:rPr>
          <w:rFonts w:ascii="宋体" w:hAnsi="宋体"/>
          <w:b w:val="0"/>
          <w:bCs w:val="0"/>
          <w:sz w:val="24"/>
        </w:rPr>
        <w:br w:type="textWrapping"/>
      </w:r>
      <w:r>
        <w:rPr>
          <w:rFonts w:hint="eastAsia" w:ascii="宋体" w:hAnsi="宋体"/>
          <w:b w:val="0"/>
          <w:bCs w:val="0"/>
          <w:sz w:val="24"/>
          <w:lang w:val="en-US" w:eastAsia="zh-CN"/>
        </w:rPr>
        <w:t>5</w:t>
      </w:r>
      <w:r>
        <w:rPr>
          <w:rFonts w:ascii="宋体" w:hAnsi="宋体"/>
          <w:b w:val="0"/>
          <w:bCs w:val="0"/>
          <w:sz w:val="24"/>
        </w:rPr>
        <w:t>、验收方式</w:t>
      </w:r>
    </w:p>
    <w:p w14:paraId="1E02F2B1">
      <w:pPr>
        <w:spacing w:line="500" w:lineRule="exact"/>
        <w:outlineLvl w:val="2"/>
        <w:rPr>
          <w:rFonts w:hint="eastAsia" w:ascii="宋体" w:hAnsi="宋体"/>
          <w:b w:val="0"/>
          <w:bCs w:val="0"/>
          <w:sz w:val="24"/>
        </w:rPr>
      </w:pPr>
      <w:r>
        <w:rPr>
          <w:rFonts w:ascii="宋体" w:hAnsi="宋体"/>
          <w:b w:val="0"/>
          <w:bCs w:val="0"/>
          <w:sz w:val="24"/>
        </w:rPr>
        <w:t>（1）</w:t>
      </w:r>
      <w:r>
        <w:rPr>
          <w:rFonts w:hint="eastAsia" w:ascii="宋体" w:hAnsi="宋体"/>
          <w:b w:val="0"/>
          <w:bCs w:val="0"/>
          <w:sz w:val="24"/>
        </w:rPr>
        <w:t>相关的国家标准参编证明需要于2</w:t>
      </w:r>
      <w:r>
        <w:rPr>
          <w:rFonts w:ascii="宋体" w:hAnsi="宋体"/>
          <w:b w:val="0"/>
          <w:bCs w:val="0"/>
          <w:sz w:val="24"/>
        </w:rPr>
        <w:t>02</w:t>
      </w:r>
      <w:r>
        <w:rPr>
          <w:rFonts w:hint="eastAsia" w:ascii="宋体" w:hAnsi="宋体"/>
          <w:b w:val="0"/>
          <w:bCs w:val="0"/>
          <w:sz w:val="24"/>
        </w:rPr>
        <w:t>5年7月1日前获得。</w:t>
      </w:r>
    </w:p>
    <w:p w14:paraId="6456965F">
      <w:pPr>
        <w:spacing w:line="500" w:lineRule="exact"/>
        <w:outlineLvl w:val="2"/>
        <w:rPr>
          <w:rFonts w:hint="eastAsia" w:ascii="宋体" w:hAnsi="宋体"/>
          <w:sz w:val="24"/>
          <w:lang w:val="en-US" w:eastAsia="zh-CN"/>
        </w:rPr>
      </w:pPr>
      <w:r>
        <w:rPr>
          <w:rFonts w:hint="eastAsia" w:ascii="宋体" w:hAnsi="宋体"/>
          <w:b w:val="0"/>
          <w:bCs w:val="0"/>
          <w:sz w:val="24"/>
          <w:lang w:eastAsia="zh-CN"/>
        </w:rPr>
        <w:t>（</w:t>
      </w:r>
      <w:r>
        <w:rPr>
          <w:rFonts w:hint="eastAsia" w:ascii="宋体" w:hAnsi="宋体"/>
          <w:b w:val="0"/>
          <w:bCs w:val="0"/>
          <w:sz w:val="24"/>
          <w:lang w:val="en-US" w:eastAsia="zh-CN"/>
        </w:rPr>
        <w:t>2</w:t>
      </w:r>
      <w:r>
        <w:rPr>
          <w:rFonts w:hint="eastAsia" w:ascii="宋体" w:hAnsi="宋体"/>
          <w:b w:val="0"/>
          <w:bCs w:val="0"/>
          <w:sz w:val="24"/>
          <w:lang w:eastAsia="zh-CN"/>
        </w:rPr>
        <w:t>）</w:t>
      </w:r>
      <w:r>
        <w:rPr>
          <w:rFonts w:hint="eastAsia" w:ascii="宋体" w:hAnsi="宋体"/>
          <w:b w:val="0"/>
          <w:bCs w:val="0"/>
          <w:sz w:val="24"/>
        </w:rPr>
        <w:t>如未获批自未获批通过之日起5个工作日退还全部已付款项。</w:t>
      </w:r>
      <w:r>
        <w:rPr>
          <w:rFonts w:hint="eastAsia" w:ascii="宋体" w:hAnsi="宋体"/>
          <w:b w:val="0"/>
          <w:bCs w:val="0"/>
          <w:sz w:val="24"/>
        </w:rPr>
        <w:br w:type="textWrapping"/>
      </w:r>
      <w:r>
        <w:rPr>
          <w:rFonts w:hint="eastAsia" w:ascii="宋体" w:hAnsi="宋体"/>
          <w:sz w:val="24"/>
          <w:lang w:val="en-US" w:eastAsia="zh-CN"/>
        </w:rPr>
        <w:t xml:space="preserve">6、其他要求 </w:t>
      </w:r>
      <w:r>
        <w:rPr>
          <w:rFonts w:hint="eastAsia" w:ascii="宋体" w:hAnsi="宋体"/>
          <w:sz w:val="24"/>
          <w:lang w:val="en-US" w:eastAsia="zh-CN"/>
        </w:rPr>
        <w:br w:type="textWrapping"/>
      </w:r>
      <w:r>
        <w:rPr>
          <w:rFonts w:hint="eastAsia" w:ascii="宋体" w:hAnsi="宋体"/>
          <w:sz w:val="24"/>
          <w:lang w:val="en-US" w:eastAsia="zh-CN"/>
        </w:rPr>
        <w:t>6.1 活动过程中，成交供应商的工作方法、工作成果涉及知识产权的成交供应商应保证不侵犯任何第三方知识产权。成交供应商提交的工作成果的著作权人为采购人，若该工作成果侵犯第三人知识产权的，由成交供应商承担赔偿责任。采购人先行承担的，有权向成交供应商追偿。</w:t>
      </w:r>
    </w:p>
    <w:p w14:paraId="4761AEE6">
      <w:pPr>
        <w:spacing w:line="500" w:lineRule="exact"/>
        <w:outlineLvl w:val="2"/>
        <w:rPr>
          <w:rFonts w:hint="eastAsia" w:ascii="宋体" w:hAnsi="宋体"/>
          <w:sz w:val="24"/>
          <w:lang w:val="en-US" w:eastAsia="zh-CN"/>
        </w:rPr>
      </w:pPr>
      <w:r>
        <w:rPr>
          <w:rFonts w:hint="eastAsia" w:ascii="宋体" w:hAnsi="宋体"/>
          <w:sz w:val="24"/>
          <w:lang w:val="en-US" w:eastAsia="zh-CN"/>
        </w:rPr>
        <w:t>6.2 成交供应商必须接受采购人对项目执行情况、标准质量等的监督、检查和验收，并有权查看与项目直接相关的资料，成交供应商应予以配合。</w:t>
      </w:r>
    </w:p>
    <w:p w14:paraId="477199B7">
      <w:pPr>
        <w:spacing w:line="500" w:lineRule="exact"/>
        <w:outlineLvl w:val="2"/>
        <w:rPr>
          <w:rFonts w:hint="eastAsia" w:ascii="宋体" w:hAnsi="宋体"/>
          <w:sz w:val="24"/>
          <w:lang w:val="en-US" w:eastAsia="zh-CN"/>
        </w:rPr>
      </w:pPr>
      <w:r>
        <w:rPr>
          <w:rFonts w:hint="eastAsia" w:ascii="宋体" w:hAnsi="宋体"/>
          <w:sz w:val="24"/>
          <w:lang w:val="en-US" w:eastAsia="zh-CN"/>
        </w:rPr>
        <w:t>6.3 本项目所有成果的版权归采购人所有。</w:t>
      </w:r>
    </w:p>
    <w:p w14:paraId="55619EC3">
      <w:pPr>
        <w:spacing w:line="500" w:lineRule="exact"/>
        <w:outlineLvl w:val="2"/>
        <w:rPr>
          <w:rFonts w:hint="eastAsia" w:ascii="宋体" w:hAnsi="宋体"/>
          <w:sz w:val="24"/>
          <w:lang w:val="en-US" w:eastAsia="zh-CN"/>
        </w:rPr>
      </w:pPr>
      <w:r>
        <w:rPr>
          <w:rFonts w:hint="eastAsia" w:ascii="宋体" w:hAnsi="宋体"/>
          <w:sz w:val="24"/>
          <w:lang w:val="en-US" w:eastAsia="zh-CN"/>
        </w:rPr>
        <w:t>6.4 本采购需求由采购人负责解释。</w:t>
      </w:r>
    </w:p>
    <w:p w14:paraId="19963021">
      <w:pPr>
        <w:rPr>
          <w:rFonts w:ascii="宋体" w:hAnsi="宋体" w:eastAsia="宋体" w:cs="Times New Roman"/>
          <w:b w:val="0"/>
          <w:bCs w:val="0"/>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AAB4B9"/>
    <w:multiLevelType w:val="singleLevel"/>
    <w:tmpl w:val="1BAAB4B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B7CA7"/>
    <w:rsid w:val="002A4325"/>
    <w:rsid w:val="002B6611"/>
    <w:rsid w:val="00564E19"/>
    <w:rsid w:val="009016E5"/>
    <w:rsid w:val="1EEB7CA7"/>
    <w:rsid w:val="2B0C6E3C"/>
    <w:rsid w:val="469C04F0"/>
    <w:rsid w:val="61A27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qFormat/>
    <w:uiPriority w:val="0"/>
    <w:pPr>
      <w:jc w:val="left"/>
    </w:pPr>
  </w:style>
  <w:style w:type="paragraph" w:styleId="3">
    <w:name w:val="Body Text"/>
    <w:basedOn w:val="1"/>
    <w:qFormat/>
    <w:uiPriority w:val="0"/>
    <w:pPr>
      <w:jc w:val="left"/>
    </w:pPr>
    <w:rPr>
      <w:rFonts w:ascii="Arial" w:hAnsi="Arial" w:eastAsia="黑体"/>
      <w:b/>
      <w:kern w:val="0"/>
      <w:sz w:val="32"/>
      <w:szCs w:val="20"/>
    </w:rPr>
  </w:style>
  <w:style w:type="paragraph" w:styleId="4">
    <w:name w:val="annotation subject"/>
    <w:basedOn w:val="2"/>
    <w:next w:val="2"/>
    <w:link w:val="9"/>
    <w:qFormat/>
    <w:uiPriority w:val="0"/>
    <w:rPr>
      <w:b/>
      <w:bCs/>
    </w:rPr>
  </w:style>
  <w:style w:type="character" w:styleId="7">
    <w:name w:val="annotation reference"/>
    <w:basedOn w:val="6"/>
    <w:qFormat/>
    <w:uiPriority w:val="0"/>
    <w:rPr>
      <w:sz w:val="21"/>
      <w:szCs w:val="21"/>
    </w:rPr>
  </w:style>
  <w:style w:type="character" w:customStyle="1" w:styleId="8">
    <w:name w:val="批注文字 字符"/>
    <w:basedOn w:val="6"/>
    <w:link w:val="2"/>
    <w:qFormat/>
    <w:uiPriority w:val="0"/>
    <w:rPr>
      <w:rFonts w:ascii="Times New Roman" w:hAnsi="Times New Roman" w:eastAsia="宋体" w:cs="Times New Roman"/>
      <w:kern w:val="2"/>
      <w:sz w:val="21"/>
      <w:szCs w:val="24"/>
    </w:rPr>
  </w:style>
  <w:style w:type="character" w:customStyle="1" w:styleId="9">
    <w:name w:val="批注主题 字符"/>
    <w:basedOn w:val="8"/>
    <w:link w:val="4"/>
    <w:qFormat/>
    <w:uiPriority w:val="0"/>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1216</Words>
  <Characters>1296</Characters>
  <Lines>8</Lines>
  <Paragraphs>2</Paragraphs>
  <TotalTime>5</TotalTime>
  <ScaleCrop>false</ScaleCrop>
  <LinksUpToDate>false</LinksUpToDate>
  <CharactersWithSpaces>1308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2025-03-28T09:02:00Z</dcterms:created>
  <dc:creator>高杨</dc:creator>
  <cp:lastModifiedBy>木日勿之大</cp:lastModifiedBy>
  <dcterms:modified xsi:type="dcterms:W3CDTF">2025-03-29T10:23:31Z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A0D3635A25DF439980E3541395D0676F_13</vt:lpwstr>
  </property>
  <property fmtid="{D5CDD505-2E9C-101B-9397-08002B2CF9AE}" pid="4" name="KSOTemplateDocerSaveRecord">
    <vt:lpwstr>eyJoZGlkIjoiNDM1OTMxNWI5OGM5MWM2NjY2MzU1YjkyNDI4MjNhYWEiLCJ1c2VySWQiOiIzMTM5ODA4NjcifQ==</vt:lpwstr>
  </property>
</Properties>
</file>