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1203A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Style w:val="5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6071F"/>
          <w:spacing w:val="0"/>
          <w:sz w:val="30"/>
          <w:szCs w:val="30"/>
          <w:shd w:val="clear" w:fill="FDFDFE"/>
        </w:rPr>
      </w:pPr>
      <w:bookmarkStart w:id="0" w:name="_GoBack"/>
      <w:r>
        <w:rPr>
          <w:rStyle w:val="5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6071F"/>
          <w:spacing w:val="0"/>
          <w:sz w:val="30"/>
          <w:szCs w:val="30"/>
          <w:shd w:val="clear" w:fill="FDFDFE"/>
        </w:rPr>
        <w:t>马鞍山市人民医院门（急）诊诊疗信息页信息系统</w:t>
      </w:r>
      <w:bookmarkEnd w:id="0"/>
      <w:r>
        <w:rPr>
          <w:rStyle w:val="5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6071F"/>
          <w:spacing w:val="0"/>
          <w:sz w:val="30"/>
          <w:szCs w:val="30"/>
          <w:shd w:val="clear" w:fill="FDFDFE"/>
        </w:rPr>
        <w:t xml:space="preserve"> 采购需求</w:t>
      </w:r>
    </w:p>
    <w:p w14:paraId="0585D2D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 xml:space="preserve">一、项目概述 </w:t>
      </w:r>
    </w:p>
    <w:p w14:paraId="67A2561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5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6071F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6071F"/>
          <w:spacing w:val="0"/>
          <w:sz w:val="24"/>
          <w:szCs w:val="24"/>
          <w:shd w:val="clear" w:fill="FDFDFE"/>
        </w:rPr>
        <w:t>为贯彻落实《医疗质量管理办法》及《门（急）诊诊疗信息页质量管理规定（试行）》，进一步加强医疗质量管理，做好门（急）诊相关信息采集，夯实医疗管理工作的数据基础，马鞍山市人民医院决定采购门急诊诊疗信息系统。该系统将用于汇总形成反映患者本次就诊过程的信息摘要，包括患者基本信息、就诊过程信息、诊疗信息以及费用信息等，以满足医院门急诊工作的实际需求，提升医疗质量和服务水平。</w:t>
      </w:r>
    </w:p>
    <w:p w14:paraId="10BB83C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 xml:space="preserve">二、技术标要求 </w:t>
      </w:r>
    </w:p>
    <w:p w14:paraId="7D143B3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（一）系统功能要求 </w:t>
      </w:r>
    </w:p>
    <w:p w14:paraId="6891112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1. 信息采集与生成：按照《门（急）诊诊疗信息页质量管理规定（试行）》，从医院各信息系统（挂号系统、HIS系统、LIS系统、PACS系统等）自动采集患者基本、就诊过程、诊疗及费用信息。患者首次就诊完整采集基本信息，再次就诊自动更新以确保准确。每次诊疗活动结束，实时自动生成符合规定格式的门（急）诊诊疗信息页，未采集或不涉及项目以“—”替代，支持电子数据集、PDF、XML等多种数据格式输出。 </w:t>
      </w:r>
    </w:p>
    <w:p w14:paraId="56F6DDF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2. 信息管理与存储：具备信息分类管理功能，按患者信息、就诊过程信息、诊疗信息、费用信息等分类存储，方便查询与统计分析。支持按患者ID、就诊时间、就诊科室等条件快速检索。信息自患者当次就诊结束之日起保存不少于15年，存储系统每天全量或增量备份，备份数据保存至少3年，具备数据备份与恢复功能，确保数据安全及快速恢复。 </w:t>
      </w:r>
    </w:p>
    <w:p w14:paraId="453CF83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3. 数据质量控制：依据《门（急）诊诊疗信息页数据采集质量与接口规范》，对采集数据进行完整性、规范性、真实性、准确性校验，不符合规范的数据给出提示并支持定义错误原因及修改建议。定期质量分析生成报告，内容涵盖数据错误类型、出现频率、涉及科室等，支持将结果与医院绩效考核挂钩。 </w:t>
      </w:r>
    </w:p>
    <w:p w14:paraId="16D624F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4. 系统接口：具备良好开放性，与医院现有HIS系统、LIS系统、PACS系统、医保系统等无缝对接，接口符合HL7、DICOM等国际标准以及国家卫生健康委发布的接口规范，确保数据准确、实时传输。提供接口开发文档和技术支持，医院信息系统升级或改造时，供应商及时配合调整接口。 </w:t>
      </w:r>
    </w:p>
    <w:p w14:paraId="432FF84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（二）性能要求 </w:t>
      </w:r>
    </w:p>
    <w:p w14:paraId="4494734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1. 响应时间：信息采集、生成、查询等操作响应时间不超3秒，高并发（高峰时段门诊就诊）时不超5秒，确保医护人员高效使用系统。 </w:t>
      </w:r>
    </w:p>
    <w:p w14:paraId="6386711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2. 吞吐量：支持至少500个并发用户同时在线操作，满足医院日常门（急）诊业务需求，且具备良好扩展性，便于性能升级。 </w:t>
      </w:r>
    </w:p>
    <w:p w14:paraId="5B1529C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3. 数据处理能力：每天处理数据量不少于10000条记录，具备数据压缩和优化存储技术，减少存储空间占用，提高数据处理效率。 </w:t>
      </w:r>
    </w:p>
    <w:p w14:paraId="23E0F11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（三）安全要求 </w:t>
      </w:r>
    </w:p>
    <w:p w14:paraId="32554C6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1. 用户认证与授权：采用用户名 + 密码 + 动态令牌多因素身份认证，根据用户角色（医生、护士、管理人员等）分配不同操作权限，防止越权操作。 </w:t>
      </w:r>
    </w:p>
    <w:p w14:paraId="689392B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2. 数据加密：对患者敏感信息（身份证号、医疗费用信息等）在传输和存储过程中采用国际通用加密标准（如AES等）加密处理，加密密钥由医院自主管理，定期更新。 </w:t>
      </w:r>
    </w:p>
    <w:p w14:paraId="12604EA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3. 安全审计：记录系统所有操作日志（用户登录、数据修改、信息查询等），保存至少5年，便于事后追溯和安全事件调查。支持实时监控系统安全状态，发现异常操作及时报警。 </w:t>
      </w:r>
    </w:p>
    <w:p w14:paraId="433C2A4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 xml:space="preserve">三、商务标要求 </w:t>
      </w:r>
    </w:p>
    <w:p w14:paraId="2665BCD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（一）企业资质 </w:t>
      </w:r>
    </w:p>
    <w:p w14:paraId="37BC8AD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1. 供应商须是在中华人民共和国境内注册，具有独立法人资格的企业，提供有效的营业执照副本、税务登记证副本、组织机构代码证副本（或三证合一营业执照副本）。 </w:t>
      </w:r>
    </w:p>
    <w:p w14:paraId="442A0EE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（二）工期 </w:t>
      </w:r>
    </w:p>
    <w:p w14:paraId="1E54DB8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自合同签订之日起，供应商应在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60个工作日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内完成系统的开发、部署与调试工作，确保系统能按时上线运行，满足医院业务开展需求。在实施过程中，供应商需每周向医院提交项目进度报告，以便医院及时掌握项目进展情况。 </w:t>
      </w:r>
    </w:p>
    <w:p w14:paraId="73EDE98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（三）付款方式 </w:t>
      </w:r>
    </w:p>
    <w:p w14:paraId="2141D5C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1、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系统上线试运行[试运行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七天后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]且运行稳定，经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甲方验收合格后，乙方提供付款申请，经甲方审核后一次性支付合同款100%</w:t>
      </w:r>
    </w:p>
    <w:p w14:paraId="40090AB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（四）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售后服务要求 </w:t>
      </w:r>
    </w:p>
    <w:p w14:paraId="0C1726A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1. 技术支持：供应商提供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终身免费维保，技术响应时间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7×24小时技术支持服务，1小时内响应故障报告，4小时内提供远程解决方案，无法远程解决时24小时内到达现场处理。提供技术支持热线、在线客服等服务渠道。 </w:t>
      </w:r>
    </w:p>
    <w:p w14:paraId="5CB030E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2. 系统升级：合同期内免费提供系统升级服务，包括功能优化、性能提升、数据标准更新等。升级前提前提供升级计划和说明，确保升级过程中医院业务正常运行。 </w:t>
      </w:r>
    </w:p>
    <w:p w14:paraId="56320F4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3. 培训服务：为医院医护人员和管理人员提供全面系统使用培训，包括操作培训、系统管理培训等。培训方式有现场培训、线上培训、操作手册编写等，培训次数不少于2次，每次培训时间根据医院需求确定。 </w:t>
      </w:r>
    </w:p>
    <w:p w14:paraId="31DE67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E6585"/>
    <w:rsid w:val="3D0E6585"/>
    <w:rsid w:val="42401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1746</Words>
  <Characters>1800</Characters>
  <Lines>0</Lines>
  <Paragraphs>0</Paragraphs>
  <TotalTime>3</TotalTime>
  <ScaleCrop>false</ScaleCrop>
  <LinksUpToDate>false</LinksUpToDate>
  <CharactersWithSpaces>1844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2025-03-25T06:36:00Z</dcterms:created>
  <dc:creator>o.佳佳有本难念的经.o</dc:creator>
  <cp:lastModifiedBy>高杨</cp:lastModifiedBy>
  <dcterms:modified xsi:type="dcterms:W3CDTF">2025-03-27T02:12:12Z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174D76B17B4A4191B906062C4EE7013F_13</vt:lpwstr>
  </property>
  <property fmtid="{D5CDD505-2E9C-101B-9397-08002B2CF9AE}" pid="4" name="KSOTemplateDocerSaveRecord">
    <vt:lpwstr>eyJoZGlkIjoiNjg3MmVkZDQ0ZjE4MTAwNjNkZTQzZTgxYTNhMzljMDUiLCJ1c2VySWQiOiIxMDMxOTA0NTI4In0=</vt:lpwstr>
  </property>
</Properties>
</file>