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2B4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leftChars="0"/>
        <w:jc w:val="center"/>
        <w:textAlignment w:val="auto"/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气动物流维保需求</w:t>
      </w:r>
    </w:p>
    <w:p w14:paraId="3AF158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项目概览</w:t>
      </w:r>
    </w:p>
    <w:p w14:paraId="1FFF1F37">
      <w:pPr>
        <w:ind w:firstLine="548" w:firstLineChars="200"/>
        <w:rPr>
          <w:rFonts w:hint="default" w:asciiTheme="minorEastAsia" w:hAnsiTheme="minorEastAsia" w:eastAsiaTheme="minorEastAsia" w:cstheme="minorEastAsia"/>
          <w:b w:val="0"/>
          <w:bCs w:val="0"/>
          <w:spacing w:val="-3"/>
          <w:kern w:val="44"/>
          <w:sz w:val="28"/>
          <w:szCs w:val="40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pacing w:val="-3"/>
          <w:kern w:val="44"/>
          <w:sz w:val="28"/>
          <w:szCs w:val="40"/>
          <w:lang w:val="en-US" w:eastAsia="zh-CN" w:bidi="ar-SA"/>
        </w:rPr>
        <w:t>马鞍山市人民医院秀山院区气动物流传输系统 ，整体项目概览如下：</w:t>
      </w:r>
    </w:p>
    <w:p w14:paraId="4CBC812A">
      <w:pPr>
        <w:pStyle w:val="2"/>
        <w:spacing w:line="20" w:lineRule="atLeast"/>
        <w:jc w:val="both"/>
        <w:rPr>
          <w:rFonts w:hint="eastAsia" w:asciiTheme="minorEastAsia" w:hAnsiTheme="minorEastAsia" w:eastAsiaTheme="minorEastAsia" w:cstheme="minorEastAsia"/>
          <w:sz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</w:rPr>
        <w:drawing>
          <wp:inline distT="0" distB="0" distL="0" distR="0">
            <wp:extent cx="5196840" cy="2747645"/>
            <wp:effectExtent l="0" t="0" r="3810" b="14605"/>
            <wp:docPr id="1027" name="image1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2.jpe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6840" cy="274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9A7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设备维保清单</w:t>
      </w:r>
    </w:p>
    <w:tbl>
      <w:tblPr>
        <w:tblStyle w:val="9"/>
        <w:tblW w:w="8277" w:type="dxa"/>
        <w:tblInd w:w="136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4187"/>
        <w:gridCol w:w="1350"/>
        <w:gridCol w:w="1486"/>
      </w:tblGrid>
      <w:tr w14:paraId="193E28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54" w:type="dxa"/>
            <w:tcBorders>
              <w:bottom w:val="single" w:color="auto" w:sz="2" w:space="0"/>
            </w:tcBorders>
            <w:shd w:val="clear" w:color="auto" w:fill="auto"/>
          </w:tcPr>
          <w:p w14:paraId="2920E4EC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187" w:type="dxa"/>
            <w:tcBorders>
              <w:bottom w:val="single" w:color="auto" w:sz="2" w:space="0"/>
            </w:tcBorders>
            <w:shd w:val="clear" w:color="auto" w:fill="auto"/>
          </w:tcPr>
          <w:p w14:paraId="6AA206EC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  <w:tc>
          <w:tcPr>
            <w:tcW w:w="1350" w:type="dxa"/>
            <w:tcBorders>
              <w:bottom w:val="single" w:color="auto" w:sz="2" w:space="0"/>
            </w:tcBorders>
            <w:shd w:val="clear" w:color="auto" w:fill="auto"/>
          </w:tcPr>
          <w:p w14:paraId="4EE925C5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486" w:type="dxa"/>
            <w:tcBorders>
              <w:bottom w:val="single" w:color="auto" w:sz="2" w:space="0"/>
            </w:tcBorders>
            <w:shd w:val="clear" w:color="auto" w:fill="auto"/>
          </w:tcPr>
          <w:p w14:paraId="1DE922DE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</w:tr>
      <w:tr w14:paraId="7E2B97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3DBC4A1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3C530CA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气动物流工作站设备维修与保养服务</w:t>
            </w:r>
          </w:p>
        </w:tc>
        <w:tc>
          <w:tcPr>
            <w:tcW w:w="13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AC00960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1444930B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</w:tr>
      <w:tr w14:paraId="71AFD1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A5C28D9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1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1DD8F280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气动物流换向器设备维修与保养服务</w:t>
            </w:r>
          </w:p>
        </w:tc>
        <w:tc>
          <w:tcPr>
            <w:tcW w:w="13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EDD91A6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4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492226BD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</w:tr>
      <w:tr w14:paraId="00E097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6DBFB6C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1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F74E8F2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气动物流三向阀设备维修与保养服务</w:t>
            </w:r>
          </w:p>
        </w:tc>
        <w:tc>
          <w:tcPr>
            <w:tcW w:w="13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221CA484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36F8FF1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779E08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54" w:type="dxa"/>
            <w:tcBorders>
              <w:top w:val="single" w:color="auto" w:sz="2" w:space="0"/>
            </w:tcBorders>
            <w:vAlign w:val="center"/>
          </w:tcPr>
          <w:p w14:paraId="38D2C4EB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4187" w:type="dxa"/>
            <w:tcBorders>
              <w:top w:val="single" w:color="auto" w:sz="2" w:space="0"/>
            </w:tcBorders>
            <w:vAlign w:val="center"/>
          </w:tcPr>
          <w:p w14:paraId="1C28AAAA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气动物流配电柜维修与保养服务</w:t>
            </w:r>
          </w:p>
        </w:tc>
        <w:tc>
          <w:tcPr>
            <w:tcW w:w="1350" w:type="dxa"/>
            <w:tcBorders>
              <w:top w:val="single" w:color="auto" w:sz="2" w:space="0"/>
            </w:tcBorders>
            <w:vAlign w:val="center"/>
          </w:tcPr>
          <w:p w14:paraId="2454CA17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486" w:type="dxa"/>
            <w:tcBorders>
              <w:top w:val="single" w:color="auto" w:sz="2" w:space="0"/>
            </w:tcBorders>
            <w:vAlign w:val="center"/>
          </w:tcPr>
          <w:p w14:paraId="329CA48B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台</w:t>
            </w:r>
          </w:p>
        </w:tc>
      </w:tr>
      <w:tr w14:paraId="2768F2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54" w:type="dxa"/>
            <w:vAlign w:val="center"/>
          </w:tcPr>
          <w:p w14:paraId="290906EE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4187" w:type="dxa"/>
            <w:vAlign w:val="center"/>
          </w:tcPr>
          <w:p w14:paraId="18EE83BA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中心控制器软件维修与保养服务</w:t>
            </w:r>
          </w:p>
        </w:tc>
        <w:tc>
          <w:tcPr>
            <w:tcW w:w="1350" w:type="dxa"/>
            <w:vAlign w:val="center"/>
          </w:tcPr>
          <w:p w14:paraId="459EE4A4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486" w:type="dxa"/>
            <w:vAlign w:val="center"/>
          </w:tcPr>
          <w:p w14:paraId="3337EE0C">
            <w:pPr>
              <w:widowControl/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套</w:t>
            </w:r>
          </w:p>
        </w:tc>
      </w:tr>
      <w:tr w14:paraId="215327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54" w:type="dxa"/>
            <w:vAlign w:val="center"/>
          </w:tcPr>
          <w:p w14:paraId="23D40E43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4187" w:type="dxa"/>
            <w:vAlign w:val="center"/>
          </w:tcPr>
          <w:p w14:paraId="11D3F05F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传输管道维护与保养服务（全院气动物流管道）</w:t>
            </w:r>
          </w:p>
        </w:tc>
        <w:tc>
          <w:tcPr>
            <w:tcW w:w="1350" w:type="dxa"/>
            <w:vAlign w:val="center"/>
          </w:tcPr>
          <w:p w14:paraId="2D4FAFCE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486" w:type="dxa"/>
            <w:vAlign w:val="center"/>
          </w:tcPr>
          <w:p w14:paraId="35729BA6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套</w:t>
            </w:r>
          </w:p>
        </w:tc>
      </w:tr>
    </w:tbl>
    <w:p w14:paraId="2B93DE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</w:p>
    <w:p w14:paraId="76A0ACD3">
      <w:pPr>
        <w:pStyle w:val="8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</w:p>
    <w:p w14:paraId="5E42E9F6">
      <w:pPr>
        <w:rPr>
          <w:rFonts w:hint="eastAsia"/>
          <w:lang w:val="en-US" w:eastAsia="zh-CN"/>
        </w:rPr>
      </w:pPr>
    </w:p>
    <w:p w14:paraId="4E7FF54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维保内容</w:t>
      </w:r>
    </w:p>
    <w:tbl>
      <w:tblPr>
        <w:tblStyle w:val="9"/>
        <w:tblpPr w:leftFromText="180" w:rightFromText="180" w:vertAnchor="text" w:horzAnchor="margin" w:tblpX="42" w:tblpY="518"/>
        <w:tblOverlap w:val="never"/>
        <w:tblW w:w="823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5515"/>
        <w:gridCol w:w="1746"/>
      </w:tblGrid>
      <w:tr w14:paraId="6C7C44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F9EB2A9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F053BA3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维保要求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285A02F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响应情况</w:t>
            </w:r>
          </w:p>
        </w:tc>
      </w:tr>
      <w:tr w14:paraId="53E3AC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BBE200B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0B34BD9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工作站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68BEB6D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/</w:t>
            </w:r>
          </w:p>
        </w:tc>
      </w:tr>
      <w:tr w14:paraId="22ED24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A901442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1.1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4D7CC2F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清洁外观、整体完好，旋转正常、正常发送接收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B0AAB57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B8BB4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9CA96B8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1.2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BF80392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主控板检查节点属性校正，功能检测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1F0685F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00E9A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716DF0A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1.3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7A467D1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液晶屏检查无花屏，显示完整，亮度适中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776D5C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22333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E00123C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1.4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40808A7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键盘检查所有按键感应灵敏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74E0D42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8458C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C83180E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1.5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0D66849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路由传感器检查信号感应灵敏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72A1E05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CE275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110147F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1.6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F1C20DF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读卡器检查快速读取传输瓶IC卡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E7B79D1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4ACC8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7EA0471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1.7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66D4400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电机皮带检查无掉齿，平稳带动转子，无异响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7874B7B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EC921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404839C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D79FB41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换向器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71C1A0B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/</w:t>
            </w:r>
          </w:p>
        </w:tc>
      </w:tr>
      <w:tr w14:paraId="78F609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6844347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2.1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4FEAAE9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yellow"/>
              </w:rPr>
              <w:t>换向器板卡每月检查清洁情况，保证信号显示正常，节点属性存储正常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81B24E6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915DF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81B307D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2.2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EB82DCC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转子总成检查转子定位无偏移，传输瓶通过时安静、无异响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1F26FD2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C67F6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B0C3608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2.3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EE25DC0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路由传感器检查信号感应灵敏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C5B2264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975D6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D563526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三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B086522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三向阀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FE53285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/</w:t>
            </w:r>
          </w:p>
        </w:tc>
      </w:tr>
      <w:tr w14:paraId="24163A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11FDFAE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3.1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16EC8F6">
            <w:pPr>
              <w:widowControl/>
              <w:tabs>
                <w:tab w:val="left" w:pos="1680"/>
              </w:tabs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三向阀控制板检查信号显示正常，节点属性存储正常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83928C3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48C1D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AEB7F77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3.2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4B1B534">
            <w:pPr>
              <w:widowControl/>
              <w:tabs>
                <w:tab w:val="left" w:pos="1680"/>
              </w:tabs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转子总成检查转子定位无偏移，转子吹吸风时平稳切换，无异响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869E8E4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3B706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3C39464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3.3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10CCE59">
            <w:pPr>
              <w:widowControl/>
              <w:tabs>
                <w:tab w:val="left" w:pos="1680"/>
              </w:tabs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过滤网检查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每月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清理，无灰尘粘附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1798BF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95812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C238C26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四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9683D55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配电柜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8EAA73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/</w:t>
            </w:r>
          </w:p>
        </w:tc>
      </w:tr>
      <w:tr w14:paraId="2C323A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6425B52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BE8AF40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系统通电正常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E73D3C8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18A92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838D7C0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0F463C7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风机保护器工作正常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16C8D51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747AA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DA242A7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五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620440D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传输瓶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A6D8372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/</w:t>
            </w:r>
          </w:p>
        </w:tc>
      </w:tr>
      <w:tr w14:paraId="786F45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FFEF87A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5.1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8AE1B44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传输瓶检查外观整洁，瓶盖灵活打开，瓶体完好，无破损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E0930B4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C72F6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3BAC775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5.2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E6E5347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粘扣带检查粘扣带完好无破损、无脱胶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C54A86F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0AFEE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42BBCCB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5.3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18B8B9A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IC卡检查传输瓶两头均能快速读取，卡号与科室对应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624C1FA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68E55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AC49635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六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B20E7A8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中心控制器软件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DDDB39B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/</w:t>
            </w:r>
          </w:p>
        </w:tc>
      </w:tr>
      <w:tr w14:paraId="47F869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8763C72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6.1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18AD37B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主控软件可以正常打开，工作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993C0CE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AF662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621E58B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6.2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7845FFE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软件报警记录正常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A78EB18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05B51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BE2C595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6.3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0937F49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软件详细记录正常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73CA189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E7264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6867107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七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FBDB2DC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传输管道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691E3BC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/</w:t>
            </w:r>
          </w:p>
        </w:tc>
      </w:tr>
      <w:tr w14:paraId="1B45C2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17ECDD2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7.1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0B82C9A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管道无漏风情况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412701D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70672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E1DA0C4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7.2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B2B28A0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管道无脱开情况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7E593D0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46FB0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3E78597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八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B539061">
            <w:pPr>
              <w:spacing w:line="360" w:lineRule="auto"/>
              <w:ind w:left="64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服务要求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93B2EB9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/</w:t>
            </w:r>
          </w:p>
        </w:tc>
      </w:tr>
      <w:tr w14:paraId="4378E6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23FAC2E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8.1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3BB636D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因计算机硬件故障带来的操作系统和物流软件重新安装、数据恢复工作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61C3A3D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48657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3B79E1E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8.2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B2841A3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因计算机感染病毒带来的操作系统和物流软件重新安装、数据恢复工作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F2A19BD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C2183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CD6934A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8.3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123549B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及时向甲方提供乙方最新的物流软件版本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756EBA3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3DE02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F6D3F88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8.4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6FB418A">
            <w:pPr>
              <w:pStyle w:val="5"/>
              <w:spacing w:line="360" w:lineRule="auto"/>
              <w:ind w:left="0" w:leftChars="0" w:right="240" w:firstLine="0" w:firstLine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yellow"/>
              </w:rPr>
              <w:t>每季度对整个物流系统进行全面检查，包含工作站、换向器旋转精度的工作情况，并及时调整，对于较为严重的问题向医院提出解决方案并负责及时解决，保证物流系统的正常使用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A1D3D11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B7CF6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5A421DA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8.5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E572DC7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根据医院的要求，对医院新招聘的医护人员进行物流操作的培训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DFAF4DB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F1E2A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340C433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8.6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4EB4235">
            <w:pPr>
              <w:pStyle w:val="5"/>
              <w:spacing w:line="360" w:lineRule="auto"/>
              <w:ind w:left="64" w:right="240" w:firstLine="0"/>
              <w:rPr>
                <w:rFonts w:hint="default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  <w:lang w:val="en-US" w:eastAsia="zh-CN"/>
              </w:rPr>
              <w:t>及时处理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</w:rPr>
              <w:t>物流运行过程中出现的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  <w:lang w:val="en-US" w:eastAsia="zh-CN"/>
              </w:rPr>
              <w:t>故障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</w:rPr>
              <w:t>,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  <w:lang w:val="en-US" w:eastAsia="zh-CN"/>
              </w:rPr>
              <w:t>若需现场解决，需1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</w:rPr>
              <w:t>小时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  <w:lang w:val="en-US" w:eastAsia="zh-CN"/>
              </w:rPr>
              <w:t>内到场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</w:rPr>
              <w:t>，24小时内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  <w:lang w:val="en-US" w:eastAsia="zh-CN"/>
              </w:rPr>
              <w:t>处理完成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2783C40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7C9BE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B04ED11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8.7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AA7EC2D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乙方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的工程师在医院服务时，应自觉遵守医院管理制度，爱护医院设备。提出解决方案，征得医院同意后，再进行解决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03BEB86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5F294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50B547E">
            <w:pPr>
              <w:spacing w:line="360" w:lineRule="auto"/>
              <w:ind w:left="240" w:right="2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8.8</w:t>
            </w:r>
          </w:p>
        </w:tc>
        <w:tc>
          <w:tcPr>
            <w:tcW w:w="5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F822952">
            <w:pPr>
              <w:pStyle w:val="5"/>
              <w:spacing w:line="360" w:lineRule="auto"/>
              <w:ind w:left="64" w:right="240" w:firstLine="0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乙方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公开维修电话，直接接受甲方报修、报检电话</w:t>
            </w:r>
          </w:p>
        </w:tc>
        <w:tc>
          <w:tcPr>
            <w:tcW w:w="1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253074">
            <w:pPr>
              <w:spacing w:line="360" w:lineRule="auto"/>
              <w:ind w:left="240" w:right="24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38BE71D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商务要求</w:t>
      </w:r>
    </w:p>
    <w:p w14:paraId="7A222772">
      <w:pPr>
        <w:pStyle w:val="5"/>
        <w:numPr>
          <w:ilvl w:val="0"/>
          <w:numId w:val="2"/>
        </w:numPr>
        <w:spacing w:line="360" w:lineRule="auto"/>
        <w:ind w:left="42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服务期：3年，合同采用“1+1+1”模式。（即合同到期后，经采购人考核合格后，续签下一年合同）；</w:t>
      </w:r>
    </w:p>
    <w:p w14:paraId="579CD665">
      <w:pPr>
        <w:pStyle w:val="5"/>
        <w:numPr>
          <w:ilvl w:val="0"/>
          <w:numId w:val="2"/>
        </w:numPr>
        <w:spacing w:line="360" w:lineRule="auto"/>
        <w:ind w:left="42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费用计价：</w:t>
      </w:r>
    </w:p>
    <w:p w14:paraId="640E2E26">
      <w:pPr>
        <w:pStyle w:val="5"/>
        <w:numPr>
          <w:ilvl w:val="0"/>
          <w:numId w:val="3"/>
        </w:numPr>
        <w:spacing w:line="360" w:lineRule="auto"/>
        <w:ind w:left="42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甲方每年支付的合同费用包括维保清单及维保内容中产生的人工费、备件费；</w:t>
      </w:r>
    </w:p>
    <w:p w14:paraId="4B175A09">
      <w:pPr>
        <w:pStyle w:val="5"/>
        <w:numPr>
          <w:ilvl w:val="0"/>
          <w:numId w:val="3"/>
        </w:numPr>
        <w:spacing w:line="360" w:lineRule="auto"/>
        <w:ind w:left="42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以下情况产生的备件费由甲方承担：</w:t>
      </w:r>
    </w:p>
    <w:p w14:paraId="14BE3968">
      <w:pPr>
        <w:pStyle w:val="5"/>
        <w:numPr>
          <w:ilvl w:val="0"/>
          <w:numId w:val="4"/>
        </w:numPr>
        <w:spacing w:line="360" w:lineRule="auto"/>
        <w:ind w:left="84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人为故意损坏或违章操作；</w:t>
      </w:r>
    </w:p>
    <w:p w14:paraId="7C2B0856">
      <w:pPr>
        <w:pStyle w:val="5"/>
        <w:numPr>
          <w:ilvl w:val="0"/>
          <w:numId w:val="4"/>
        </w:numPr>
        <w:spacing w:line="360" w:lineRule="auto"/>
        <w:ind w:left="84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医院漏水、着火而造成物流设备损坏；</w:t>
      </w:r>
    </w:p>
    <w:p w14:paraId="67FB175E">
      <w:pPr>
        <w:pStyle w:val="5"/>
        <w:numPr>
          <w:ilvl w:val="0"/>
          <w:numId w:val="4"/>
        </w:numPr>
        <w:spacing w:line="360" w:lineRule="auto"/>
        <w:ind w:left="84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甲方服务范围外的其它设备出现故障而导致的物流设备损坏；</w:t>
      </w:r>
    </w:p>
    <w:p w14:paraId="56998DD7">
      <w:pPr>
        <w:pStyle w:val="5"/>
        <w:numPr>
          <w:ilvl w:val="0"/>
          <w:numId w:val="4"/>
        </w:numPr>
        <w:spacing w:line="360" w:lineRule="auto"/>
        <w:ind w:left="84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进户电源超过了380VAC+10%；</w:t>
      </w:r>
    </w:p>
    <w:p w14:paraId="2BCFA25A">
      <w:pPr>
        <w:pStyle w:val="5"/>
        <w:numPr>
          <w:ilvl w:val="0"/>
          <w:numId w:val="4"/>
        </w:numPr>
        <w:spacing w:line="360" w:lineRule="auto"/>
        <w:ind w:left="845" w:leftChars="0" w:right="240" w:hanging="425" w:firstLineChars="0"/>
        <w:rPr>
          <w:rFonts w:hint="default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气动物流传输瓶丢失；</w:t>
      </w:r>
    </w:p>
    <w:p w14:paraId="460E8A06">
      <w:pPr>
        <w:pStyle w:val="5"/>
        <w:numPr>
          <w:ilvl w:val="0"/>
          <w:numId w:val="3"/>
        </w:numPr>
        <w:spacing w:line="360" w:lineRule="auto"/>
        <w:ind w:left="42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风机、计算机硬件损坏后需更换所产生的备件费及人工费另计，由甲方承担（可委托乙方工程师协助维修）；</w:t>
      </w:r>
    </w:p>
    <w:p w14:paraId="62DB83E7">
      <w:pPr>
        <w:pStyle w:val="5"/>
        <w:numPr>
          <w:ilvl w:val="0"/>
          <w:numId w:val="2"/>
        </w:numPr>
        <w:spacing w:line="360" w:lineRule="auto"/>
        <w:ind w:left="42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服务地点：马鞍山市（采购人指定地点）</w:t>
      </w:r>
    </w:p>
    <w:p w14:paraId="4621E2AD">
      <w:pPr>
        <w:pStyle w:val="5"/>
        <w:numPr>
          <w:ilvl w:val="0"/>
          <w:numId w:val="2"/>
        </w:numPr>
        <w:spacing w:line="360" w:lineRule="auto"/>
        <w:ind w:left="425" w:leftChars="0" w:right="240" w:hanging="425" w:firstLineChars="0"/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highlight w:val="none"/>
          <w:lang w:val="en-US" w:eastAsia="zh-CN"/>
        </w:rPr>
        <w:t>付款方式：合同签订后，每半年支付一次本年度合同费的一半。</w:t>
      </w:r>
    </w:p>
    <w:p w14:paraId="61392679">
      <w:pPr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504DC33-8B4F-47CA-B242-4F52CA0B6728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7001A7"/>
    <w:multiLevelType w:val="singleLevel"/>
    <w:tmpl w:val="A97001A7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D012F994"/>
    <w:multiLevelType w:val="singleLevel"/>
    <w:tmpl w:val="D012F99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6DB1219A"/>
    <w:multiLevelType w:val="singleLevel"/>
    <w:tmpl w:val="6DB1219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75E58346"/>
    <w:multiLevelType w:val="singleLevel"/>
    <w:tmpl w:val="75E5834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34044"/>
    <w:rsid w:val="08D37B58"/>
    <w:rsid w:val="168D7598"/>
    <w:rsid w:val="19241D0A"/>
    <w:rsid w:val="1AE9320B"/>
    <w:rsid w:val="1DCD2970"/>
    <w:rsid w:val="1DF12B02"/>
    <w:rsid w:val="1EF06916"/>
    <w:rsid w:val="1FD44489"/>
    <w:rsid w:val="20834044"/>
    <w:rsid w:val="2FCF07C9"/>
    <w:rsid w:val="327C0F63"/>
    <w:rsid w:val="32894C60"/>
    <w:rsid w:val="32E60304"/>
    <w:rsid w:val="32F64902"/>
    <w:rsid w:val="38BB31DF"/>
    <w:rsid w:val="40A315E2"/>
    <w:rsid w:val="40CD48B1"/>
    <w:rsid w:val="42A11B51"/>
    <w:rsid w:val="45464C32"/>
    <w:rsid w:val="4D3A507C"/>
    <w:rsid w:val="5E940365"/>
    <w:rsid w:val="63DA0F0F"/>
    <w:rsid w:val="65F242EE"/>
    <w:rsid w:val="66D165FA"/>
    <w:rsid w:val="67256946"/>
    <w:rsid w:val="69AD17F1"/>
    <w:rsid w:val="6CFA1CDB"/>
    <w:rsid w:val="766C59F7"/>
    <w:rsid w:val="785E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bCs/>
      <w:kern w:val="44"/>
      <w:sz w:val="30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sz w:val="28"/>
    </w:rPr>
  </w:style>
  <w:style w:type="paragraph" w:styleId="4">
    <w:name w:val="Body Text First Indent"/>
    <w:basedOn w:val="3"/>
    <w:qFormat/>
    <w:uiPriority w:val="99"/>
    <w:pPr>
      <w:ind w:firstLine="420" w:firstLineChars="100"/>
    </w:pPr>
    <w:rPr>
      <w:sz w:val="21"/>
    </w:rPr>
  </w:style>
  <w:style w:type="paragraph" w:styleId="5">
    <w:name w:val="Body Text Indent"/>
    <w:basedOn w:val="1"/>
    <w:next w:val="6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customStyle="1" w:styleId="6">
    <w:name w:val="正文文本首行缩进 2"/>
    <w:basedOn w:val="5"/>
    <w:qFormat/>
    <w:uiPriority w:val="99"/>
    <w:pPr>
      <w:spacing w:line="200" w:lineRule="atLeast"/>
      <w:ind w:firstLine="420"/>
    </w:pPr>
    <w:rPr>
      <w:rFonts w:hAnsi="Courier New"/>
      <w:spacing w:val="-4"/>
      <w:sz w:val="18"/>
    </w:rPr>
  </w:style>
  <w:style w:type="paragraph" w:styleId="7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  <w:style w:type="paragraph" w:styleId="8">
    <w:name w:val="Body Text First Indent 2"/>
    <w:basedOn w:val="5"/>
    <w:next w:val="1"/>
    <w:unhideWhenUsed/>
    <w:qFormat/>
    <w:uiPriority w:val="99"/>
    <w:pPr>
      <w:widowControl/>
      <w:adjustRightInd w:val="0"/>
      <w:snapToGrid w:val="0"/>
      <w:ind w:firstLine="420" w:firstLineChars="200"/>
      <w:jc w:val="left"/>
    </w:pPr>
    <w:rPr>
      <w:rFonts w:ascii="Tahoma" w:hAnsi="Tahoma" w:eastAsia="微软雅黑"/>
      <w:sz w:val="22"/>
      <w:szCs w:val="2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UserStyle_66"/>
    <w:basedOn w:val="1"/>
    <w:qFormat/>
    <w:uiPriority w:val="0"/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1789</Words>
  <Characters>1885</Characters>
  <Lines>0</Lines>
  <Paragraphs>0</Paragraphs>
  <TotalTime>1320</TotalTime>
  <ScaleCrop>false</ScaleCrop>
  <LinksUpToDate>false</LinksUpToDate>
  <CharactersWithSpaces>1887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2025-03-10T03:50:00Z</dcterms:created>
  <dc:creator>花开盛夏</dc:creator>
  <cp:lastModifiedBy>木日勿之大</cp:lastModifiedBy>
  <dcterms:modified xsi:type="dcterms:W3CDTF">2025-03-27T07:54:34Z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4775E5CFD6404F5CBE73A8C2E55703E3_13</vt:lpwstr>
  </property>
  <property fmtid="{D5CDD505-2E9C-101B-9397-08002B2CF9AE}" pid="4" name="KSOTemplateDocerSaveRecord">
    <vt:lpwstr>eyJoZGlkIjoiZjQzNTVkZDM4MzU2MDIyODFjZDJlMTVkOWMxMzk5ZDYiLCJ1c2VySWQiOiIzMTM5ODA4NjcifQ==</vt:lpwstr>
  </property>
</Properties>
</file>