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F7343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电子阴道镜技术参数</w:t>
      </w:r>
    </w:p>
    <w:p w14:paraId="0821F03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整机要求</w:t>
      </w:r>
    </w:p>
    <w:p w14:paraId="022E384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2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产品适用范围：适用于女性外阴、阴道、宫颈疾病的非接触性观察和影像记录。</w:t>
      </w:r>
    </w:p>
    <w:p w14:paraId="466051B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性能要求</w:t>
      </w:r>
    </w:p>
    <w:p w14:paraId="4EE982C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lang w:val="en-US" w:eastAsia="zh-CN"/>
        </w:rPr>
      </w:pPr>
      <w:r>
        <w:rPr>
          <w:rFonts w:hint="eastAsia"/>
          <w:b/>
          <w:bCs/>
          <w:lang w:val="en-US" w:eastAsia="zh-CN"/>
        </w:rPr>
        <w:t>2.1</w:t>
      </w:r>
      <w:r>
        <w:rPr>
          <w:rFonts w:hint="eastAsia"/>
          <w:lang w:val="en-US" w:eastAsia="zh-CN"/>
        </w:rPr>
        <w:t xml:space="preserve">、镜头具有光学连续变焦、自动聚焦和 </w:t>
      </w:r>
      <w:r>
        <w:rPr>
          <w:rFonts w:hint="eastAsia"/>
        </w:rPr>
        <w:t>≥</w:t>
      </w:r>
      <w:r>
        <w:rPr>
          <w:rFonts w:hint="eastAsia"/>
          <w:lang w:val="en-US" w:eastAsia="zh-CN"/>
        </w:rPr>
        <w:t>1080p 高清视频成像功能</w:t>
      </w:r>
    </w:p>
    <w:p w14:paraId="74B977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default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 w:bidi="ar"/>
        </w:rPr>
        <w:t>★</w:t>
      </w:r>
      <w:r>
        <w:rPr>
          <w:rFonts w:hint="eastAsia"/>
          <w:lang w:val="en-US" w:eastAsia="zh-CN"/>
        </w:rPr>
        <w:t>2.2</w:t>
      </w:r>
      <w:r>
        <w:rPr>
          <w:rFonts w:hint="eastAsia"/>
          <w:lang w:eastAsia="zh-CN"/>
        </w:rPr>
        <w:t>、</w:t>
      </w:r>
      <w:r>
        <w:rPr>
          <w:rFonts w:hint="eastAsia"/>
        </w:rPr>
        <w:t xml:space="preserve">高清摄像模块像素≥ </w:t>
      </w:r>
      <w:r>
        <w:rPr>
          <w:rFonts w:hint="eastAsia"/>
          <w:lang w:val="en-US" w:eastAsia="zh-CN"/>
        </w:rPr>
        <w:t>8</w:t>
      </w:r>
      <w:r>
        <w:rPr>
          <w:rFonts w:hint="eastAsia"/>
        </w:rPr>
        <w:t>00万，整机系统水平分辨率≥1200TVL</w:t>
      </w:r>
    </w:p>
    <w:p w14:paraId="061B9D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eastAsiaTheme="minorEastAsia"/>
          <w:lang w:val="en-US" w:eastAsia="zh-CN"/>
        </w:rPr>
      </w:pP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■</w:t>
      </w:r>
      <w:r>
        <w:rPr>
          <w:rFonts w:hint="eastAsia"/>
          <w:lang w:val="en-US" w:eastAsia="zh-CN"/>
        </w:rPr>
        <w:t>2.3、空间分辨率：≥14 lp/mm；图像几何失真度≤1%；</w:t>
      </w:r>
    </w:p>
    <w:p w14:paraId="60FBB0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>2.4</w:t>
      </w:r>
      <w:r>
        <w:rPr>
          <w:rFonts w:hint="eastAsia"/>
          <w:lang w:eastAsia="zh-CN"/>
        </w:rPr>
        <w:t>、</w:t>
      </w:r>
      <w:r>
        <w:rPr>
          <w:rFonts w:hint="eastAsia"/>
        </w:rPr>
        <w:t>按键控制的快速放大/缩小图像、图像冻结/采集：快速自动聚焦/手动聚焦，单独的近焦/远焦按键控制手动调焦</w:t>
      </w:r>
    </w:p>
    <w:p w14:paraId="40157A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>2.5</w:t>
      </w:r>
      <w:r>
        <w:rPr>
          <w:rFonts w:hint="eastAsia"/>
          <w:lang w:eastAsia="zh-CN"/>
        </w:rPr>
        <w:t>、</w:t>
      </w:r>
      <w:r>
        <w:rPr>
          <w:rFonts w:hint="eastAsia"/>
          <w:lang w:val="en-US" w:eastAsia="zh-CN"/>
        </w:rPr>
        <w:t>具备</w:t>
      </w:r>
      <w:r>
        <w:rPr>
          <w:rFonts w:hint="eastAsia"/>
        </w:rPr>
        <w:t>脚踏开关、鼠标控制、镜头尾板按键和镜头手柄触发图像采集功能。</w:t>
      </w:r>
    </w:p>
    <w:p w14:paraId="2B9252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>2.6</w:t>
      </w:r>
      <w:r>
        <w:rPr>
          <w:rFonts w:hint="eastAsia"/>
          <w:lang w:eastAsia="zh-CN"/>
        </w:rPr>
        <w:t>、</w:t>
      </w:r>
      <w:r>
        <w:rPr>
          <w:rFonts w:hint="eastAsia"/>
        </w:rPr>
        <w:t>按键控制的</w:t>
      </w:r>
      <w:r>
        <w:rPr>
          <w:rFonts w:hint="eastAsia"/>
          <w:lang w:val="en-US" w:eastAsia="zh-CN"/>
        </w:rPr>
        <w:t>白光</w:t>
      </w:r>
      <w:r>
        <w:rPr>
          <w:rFonts w:hint="eastAsia"/>
        </w:rPr>
        <w:t>观察和多级电子滤镜功能</w:t>
      </w:r>
      <w:bookmarkStart w:id="0" w:name="_GoBack"/>
      <w:bookmarkEnd w:id="0"/>
    </w:p>
    <w:p w14:paraId="79B272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>2.7</w:t>
      </w:r>
      <w:r>
        <w:rPr>
          <w:rFonts w:hint="eastAsia"/>
          <w:lang w:eastAsia="zh-CN"/>
        </w:rPr>
        <w:t>、</w:t>
      </w:r>
      <w:r>
        <w:rPr>
          <w:rFonts w:hint="eastAsia"/>
        </w:rPr>
        <w:t>阴道镜头具有通过按键控制的醋酸试验自动计时功能。计时的时长3min-90min可设置，计时标记可以显示和关闭，计时的时长标记在图像预览区、采集的图像和打印报告的图像上。</w:t>
      </w:r>
    </w:p>
    <w:p w14:paraId="3F0D7A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■</w:t>
      </w:r>
      <w:r>
        <w:rPr>
          <w:rFonts w:hint="eastAsia"/>
          <w:lang w:val="en-US" w:eastAsia="zh-CN"/>
        </w:rPr>
        <w:t>2.8</w:t>
      </w:r>
      <w:r>
        <w:rPr>
          <w:rFonts w:hint="eastAsia"/>
          <w:lang w:eastAsia="zh-CN"/>
        </w:rPr>
        <w:t>、</w:t>
      </w:r>
      <w:r>
        <w:rPr>
          <w:rFonts w:hint="eastAsia"/>
        </w:rPr>
        <w:t>放大倍数为≥8</w:t>
      </w:r>
      <w:r>
        <w:rPr>
          <w:rFonts w:hint="eastAsia"/>
          <w:lang w:val="en-US" w:eastAsia="zh-CN"/>
        </w:rPr>
        <w:t>8</w:t>
      </w:r>
      <w:r>
        <w:rPr>
          <w:rFonts w:hint="eastAsia"/>
        </w:rPr>
        <w:t>倍</w:t>
      </w:r>
      <w:r>
        <w:rPr>
          <w:rFonts w:hint="eastAsia"/>
          <w:lang w:eastAsia="zh-CN"/>
        </w:rPr>
        <w:t>，</w:t>
      </w:r>
      <w:r>
        <w:rPr>
          <w:rFonts w:hint="eastAsia"/>
        </w:rPr>
        <w:t>镜景</w:t>
      </w:r>
      <w:r>
        <w:rPr>
          <w:rFonts w:hint="eastAsia"/>
          <w:lang w:eastAsia="zh-CN"/>
        </w:rPr>
        <w:t>：</w:t>
      </w:r>
      <w:r>
        <w:rPr>
          <w:rFonts w:hint="default"/>
          <w:lang w:val="en-US" w:eastAsia="zh-CN"/>
        </w:rPr>
        <w:t>≥</w:t>
      </w:r>
      <w:r>
        <w:rPr>
          <w:rFonts w:hint="eastAsia"/>
          <w:lang w:val="en-US" w:eastAsia="zh-CN"/>
        </w:rPr>
        <w:t>4</w:t>
      </w:r>
      <w:r>
        <w:rPr>
          <w:rFonts w:hint="default"/>
          <w:lang w:val="en-US" w:eastAsia="zh-CN"/>
        </w:rPr>
        <w:t>0mm(</w:t>
      </w:r>
      <w:r>
        <w:rPr>
          <w:rFonts w:hint="eastAsia"/>
          <w:lang w:val="en-US" w:eastAsia="zh-CN"/>
        </w:rPr>
        <w:t>4</w:t>
      </w:r>
      <w:r>
        <w:rPr>
          <w:rFonts w:hint="default"/>
          <w:lang w:val="en-US" w:eastAsia="zh-CN"/>
        </w:rPr>
        <w:t>X)</w:t>
      </w:r>
      <w:r>
        <w:rPr>
          <w:rFonts w:hint="eastAsia"/>
          <w:lang w:eastAsia="zh-CN"/>
        </w:rPr>
        <w:t>，</w:t>
      </w:r>
      <w:r>
        <w:rPr>
          <w:rFonts w:hint="default"/>
          <w:lang w:val="en-US" w:eastAsia="zh-CN"/>
        </w:rPr>
        <w:t>≥</w:t>
      </w:r>
      <w:r>
        <w:rPr>
          <w:rFonts w:hint="eastAsia"/>
          <w:lang w:val="en-US" w:eastAsia="zh-CN"/>
        </w:rPr>
        <w:t>5</w:t>
      </w:r>
      <w:r>
        <w:rPr>
          <w:rFonts w:hint="default"/>
          <w:lang w:val="en-US" w:eastAsia="zh-CN"/>
        </w:rPr>
        <w:t>mm(</w:t>
      </w:r>
      <w:r>
        <w:rPr>
          <w:rFonts w:hint="eastAsia"/>
          <w:lang w:val="en-US" w:eastAsia="zh-CN"/>
        </w:rPr>
        <w:t>18</w:t>
      </w:r>
      <w:r>
        <w:rPr>
          <w:rFonts w:hint="default"/>
          <w:lang w:val="en-US" w:eastAsia="zh-CN"/>
        </w:rPr>
        <w:t>X)</w:t>
      </w:r>
      <w:r>
        <w:rPr>
          <w:rFonts w:hint="eastAsia"/>
          <w:lang w:eastAsia="zh-CN"/>
        </w:rPr>
        <w:t>；</w:t>
      </w:r>
      <w:r>
        <w:rPr>
          <w:rFonts w:hint="eastAsia"/>
        </w:rPr>
        <w:t>视场范围</w:t>
      </w:r>
      <w:r>
        <w:rPr>
          <w:rFonts w:hint="eastAsia"/>
          <w:lang w:eastAsia="zh-CN"/>
        </w:rPr>
        <w:t>：</w:t>
      </w:r>
      <w:r>
        <w:rPr>
          <w:rFonts w:hint="default"/>
          <w:lang w:val="en-US" w:eastAsia="zh-CN"/>
        </w:rPr>
        <w:t>≥</w:t>
      </w:r>
      <w:r>
        <w:rPr>
          <w:rFonts w:hint="eastAsia"/>
          <w:lang w:val="en-US" w:eastAsia="zh-CN"/>
        </w:rPr>
        <w:t>60</w:t>
      </w:r>
      <w:r>
        <w:rPr>
          <w:rFonts w:hint="default"/>
          <w:lang w:val="en-US" w:eastAsia="zh-CN"/>
        </w:rPr>
        <w:t>mm(</w:t>
      </w:r>
      <w:r>
        <w:rPr>
          <w:rFonts w:hint="eastAsia"/>
          <w:lang w:val="en-US" w:eastAsia="zh-CN"/>
        </w:rPr>
        <w:t>3</w:t>
      </w:r>
      <w:r>
        <w:rPr>
          <w:rFonts w:hint="default"/>
          <w:lang w:val="en-US" w:eastAsia="zh-CN"/>
        </w:rPr>
        <w:t>X)</w:t>
      </w:r>
      <w:r>
        <w:rPr>
          <w:rFonts w:hint="eastAsia"/>
        </w:rPr>
        <w:t>；放大最大倍时 ≥φ4mm。</w:t>
      </w:r>
    </w:p>
    <w:p w14:paraId="34F7B8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hanging="480" w:hangingChars="200"/>
        <w:textAlignment w:val="auto"/>
        <w:rPr>
          <w:rFonts w:hint="eastAsia"/>
        </w:rPr>
      </w:pP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■</w:t>
      </w:r>
      <w:r>
        <w:rPr>
          <w:rFonts w:hint="eastAsia"/>
          <w:lang w:val="en-US" w:eastAsia="zh-CN"/>
        </w:rPr>
        <w:t>2.9</w:t>
      </w:r>
      <w:r>
        <w:rPr>
          <w:rFonts w:hint="eastAsia"/>
          <w:lang w:eastAsia="zh-CN"/>
        </w:rPr>
        <w:t>、</w:t>
      </w:r>
      <w:r>
        <w:rPr>
          <w:rFonts w:hint="eastAsia"/>
        </w:rPr>
        <w:t>LED环形光源的色温为3200K-7000K</w:t>
      </w:r>
      <w:r>
        <w:rPr>
          <w:rFonts w:hint="eastAsia"/>
          <w:lang w:eastAsia="zh-CN"/>
        </w:rPr>
        <w:t>，</w:t>
      </w:r>
      <w:r>
        <w:rPr>
          <w:rFonts w:hint="eastAsia"/>
        </w:rPr>
        <w:t>光源的照度可调节，当工作距离为200mm-300mm工作距离范围内，目标中心照度的最大值≥5000Lx。</w:t>
      </w:r>
    </w:p>
    <w:p w14:paraId="643642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>2.10</w:t>
      </w:r>
      <w:r>
        <w:rPr>
          <w:rFonts w:hint="eastAsia"/>
          <w:lang w:eastAsia="zh-CN"/>
        </w:rPr>
        <w:t>、</w:t>
      </w:r>
      <w:r>
        <w:rPr>
          <w:rFonts w:hint="eastAsia"/>
        </w:rPr>
        <w:t>辐射热≤20 W/㎡，光源的均匀性为最大照度/平均照度≤1.5，图像几何失真度为≤3%；视场中心的空间分辨力≥15 lP/mm</w:t>
      </w:r>
      <w:r>
        <w:rPr>
          <w:rFonts w:hint="eastAsia"/>
          <w:lang w:val="en-US" w:eastAsia="zh-CN"/>
        </w:rPr>
        <w:t>；</w:t>
      </w:r>
      <w:r>
        <w:rPr>
          <w:rFonts w:hint="eastAsia"/>
        </w:rPr>
        <w:t>色彩饱和度平均值为95%～120%</w:t>
      </w:r>
      <w:r>
        <w:rPr>
          <w:rFonts w:hint="eastAsia"/>
          <w:lang w:eastAsia="zh-CN"/>
        </w:rPr>
        <w:t>，</w:t>
      </w:r>
      <w:r>
        <w:rPr>
          <w:rFonts w:hint="eastAsia"/>
        </w:rPr>
        <w:t>色彩还原度最大误差不大于30 NBS，平均误差不大于20 NBS。</w:t>
      </w:r>
    </w:p>
    <w:p w14:paraId="40FD9E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>2.11</w:t>
      </w:r>
      <w:r>
        <w:rPr>
          <w:rFonts w:hint="eastAsia"/>
          <w:lang w:eastAsia="zh-CN"/>
        </w:rPr>
        <w:t>、紫外辐射强度</w:t>
      </w:r>
      <w:r>
        <w:rPr>
          <w:rFonts w:hint="eastAsia"/>
        </w:rPr>
        <w:t>不超过0.008 W/m</w:t>
      </w:r>
      <w:r>
        <w:rPr>
          <w:rFonts w:hint="eastAsia"/>
          <w:vertAlign w:val="superscript"/>
        </w:rPr>
        <w:t>2</w:t>
      </w:r>
    </w:p>
    <w:p w14:paraId="0275DD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default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 w:bidi="ar"/>
        </w:rPr>
        <w:t>★</w:t>
      </w:r>
      <w:r>
        <w:rPr>
          <w:rFonts w:hint="eastAsia"/>
          <w:lang w:val="en-US" w:eastAsia="zh-CN"/>
        </w:rPr>
        <w:t>2.12</w:t>
      </w:r>
      <w:r>
        <w:rPr>
          <w:rFonts w:hint="eastAsia"/>
          <w:lang w:eastAsia="zh-CN"/>
        </w:rPr>
        <w:t>、</w:t>
      </w:r>
      <w:r>
        <w:rPr>
          <w:rFonts w:hint="eastAsia"/>
        </w:rPr>
        <w:t>阴道镜头具备激光自动测距功能，可以自动测量阴道镜头到宫颈的距离并实时显示，有利于指导医生掌握阴道镜最佳的工作距离。</w:t>
      </w:r>
    </w:p>
    <w:p w14:paraId="4F7838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■2.13</w:t>
      </w:r>
      <w:r>
        <w:rPr>
          <w:rFonts w:hint="eastAsia"/>
          <w:lang w:eastAsia="zh-CN"/>
        </w:rPr>
        <w:t>、</w:t>
      </w:r>
      <w:r>
        <w:rPr>
          <w:rFonts w:hint="eastAsia"/>
        </w:rPr>
        <w:t>可对病人信息进行录入、修改、删除、浏览和查询；可设定预约和随访；可对病史、妇检、病理学/HPV/细胞学检查结果、LEEP手术记录等信息进行浏览和编辑功能；病人资料可导出；病例数据信息可自动备份与恢复。</w:t>
      </w:r>
    </w:p>
    <w:p w14:paraId="5E3AFB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■</w:t>
      </w:r>
      <w:r>
        <w:rPr>
          <w:rFonts w:hint="eastAsia"/>
          <w:lang w:val="en-US" w:eastAsia="zh-CN"/>
        </w:rPr>
        <w:t>2.14</w:t>
      </w:r>
      <w:r>
        <w:rPr>
          <w:rFonts w:hint="eastAsia"/>
          <w:lang w:eastAsia="zh-CN"/>
        </w:rPr>
        <w:t>、</w:t>
      </w:r>
      <w:r>
        <w:rPr>
          <w:rFonts w:hint="eastAsia"/>
        </w:rPr>
        <w:t>病人可通过微信下载电子报告单，也可通过微信修改预约和随访。</w:t>
      </w:r>
    </w:p>
    <w:p w14:paraId="47F8AF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Theme="minorEastAsia"/>
          <w:lang w:eastAsia="zh-CN"/>
        </w:rPr>
      </w:pP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■</w:t>
      </w:r>
      <w:r>
        <w:rPr>
          <w:rFonts w:hint="eastAsia"/>
          <w:lang w:val="en-US" w:eastAsia="zh-CN"/>
        </w:rPr>
        <w:t>2.15</w:t>
      </w:r>
      <w:r>
        <w:rPr>
          <w:rFonts w:hint="eastAsia"/>
          <w:lang w:eastAsia="zh-CN"/>
        </w:rPr>
        <w:t>、</w:t>
      </w:r>
      <w:r>
        <w:rPr>
          <w:rFonts w:hint="eastAsia"/>
        </w:rPr>
        <w:t>软件具有随访提醒功能，医生可通过软件向病人发送随访提醒短信</w:t>
      </w:r>
    </w:p>
    <w:p w14:paraId="56D8CB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■</w:t>
      </w:r>
      <w:r>
        <w:rPr>
          <w:rFonts w:hint="eastAsia"/>
          <w:lang w:val="en-US" w:eastAsia="zh-CN"/>
        </w:rPr>
        <w:t>2.16</w:t>
      </w:r>
      <w:r>
        <w:rPr>
          <w:rFonts w:hint="eastAsia"/>
          <w:lang w:eastAsia="zh-CN"/>
        </w:rPr>
        <w:t>、</w:t>
      </w:r>
      <w:r>
        <w:rPr>
          <w:rFonts w:hint="eastAsia"/>
        </w:rPr>
        <w:t>标配身份证识别系统，可刷病人身份证读取病人身份证信息。</w:t>
      </w:r>
    </w:p>
    <w:p w14:paraId="3DE18D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>2.17</w:t>
      </w:r>
      <w:r>
        <w:rPr>
          <w:rFonts w:hint="eastAsia"/>
          <w:lang w:eastAsia="zh-CN"/>
        </w:rPr>
        <w:t>、</w:t>
      </w:r>
      <w:r>
        <w:rPr>
          <w:rFonts w:hint="eastAsia"/>
        </w:rPr>
        <w:t>可对图像进行注释、标记、测量计算，调节亮度和对比度，可全屏放大和浏览高清图片</w:t>
      </w:r>
      <w:r>
        <w:rPr>
          <w:rFonts w:hint="eastAsia"/>
          <w:lang w:eastAsia="zh-CN"/>
        </w:rPr>
        <w:t>；</w:t>
      </w:r>
      <w:r>
        <w:rPr>
          <w:rFonts w:hint="eastAsia"/>
        </w:rPr>
        <w:t>定时自动采图；视频录制和录像回放；录制过程中采图，视频回放时采图；可提供临床常见病例图谱。</w:t>
      </w:r>
    </w:p>
    <w:p w14:paraId="7A4686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>2.18</w:t>
      </w:r>
      <w:r>
        <w:rPr>
          <w:rFonts w:hint="eastAsia"/>
          <w:lang w:eastAsia="zh-CN"/>
        </w:rPr>
        <w:t>、</w:t>
      </w:r>
      <w:r>
        <w:rPr>
          <w:rFonts w:hint="eastAsia"/>
        </w:rPr>
        <w:t>提供IFCPC2011/ASCCP 2017阴道镜</w:t>
      </w:r>
      <w:r>
        <w:rPr>
          <w:rFonts w:hint="eastAsia"/>
          <w:lang w:val="en-US" w:eastAsia="zh-CN"/>
        </w:rPr>
        <w:t>诊断术语及参考图谱</w:t>
      </w:r>
      <w:r>
        <w:rPr>
          <w:rFonts w:hint="eastAsia"/>
        </w:rPr>
        <w:t>，</w:t>
      </w:r>
      <w:r>
        <w:rPr>
          <w:rFonts w:hint="eastAsia"/>
          <w:lang w:val="en-US" w:eastAsia="zh-CN"/>
        </w:rPr>
        <w:t>具备</w:t>
      </w:r>
      <w:r>
        <w:rPr>
          <w:rFonts w:hint="eastAsia"/>
        </w:rPr>
        <w:t>进行国际认可的RCI评估和Swede评估。支持术语自定义管理。</w:t>
      </w:r>
    </w:p>
    <w:p w14:paraId="5FEC72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>2.19</w:t>
      </w:r>
      <w:r>
        <w:rPr>
          <w:rFonts w:hint="eastAsia"/>
          <w:lang w:eastAsia="zh-CN"/>
        </w:rPr>
        <w:t>、</w:t>
      </w:r>
      <w:r>
        <w:rPr>
          <w:rFonts w:hint="eastAsia"/>
        </w:rPr>
        <w:t>提供多种检查/手术报告单模板；并支持模板自定义调整。</w:t>
      </w:r>
    </w:p>
    <w:p w14:paraId="276CEB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■</w:t>
      </w:r>
      <w:r>
        <w:rPr>
          <w:rFonts w:hint="eastAsia"/>
          <w:lang w:val="en-US" w:eastAsia="zh-CN"/>
        </w:rPr>
        <w:t>2.20</w:t>
      </w:r>
      <w:r>
        <w:rPr>
          <w:rFonts w:hint="eastAsia"/>
          <w:lang w:eastAsia="zh-CN"/>
        </w:rPr>
        <w:t>、</w:t>
      </w:r>
      <w:r>
        <w:rPr>
          <w:rFonts w:hint="eastAsia"/>
        </w:rPr>
        <w:t>统计分析功能：可生成统计图表和数据列表；图表和数据列表可导出excel表格</w:t>
      </w:r>
    </w:p>
    <w:p w14:paraId="2716C29C"/>
    <w:p w14:paraId="002B99E5"/>
    <w:p w14:paraId="7B160C68"/>
    <w:p w14:paraId="25A22866"/>
    <w:p w14:paraId="18C62B1E"/>
    <w:p w14:paraId="244AC669"/>
    <w:p w14:paraId="6E568441"/>
    <w:p w14:paraId="30C296EC"/>
    <w:p w14:paraId="6590DD30"/>
    <w:p w14:paraId="20B7E4F0"/>
    <w:p w14:paraId="493A4DF9"/>
    <w:p w14:paraId="1D7E1D7A"/>
    <w:p w14:paraId="71907CEE"/>
    <w:p w14:paraId="7EE52FA9"/>
    <w:p w14:paraId="60A3FCB7"/>
    <w:p w14:paraId="45029735"/>
    <w:p w14:paraId="40950D8A"/>
    <w:p w14:paraId="65B4DA96"/>
    <w:p w14:paraId="2385948F"/>
    <w:p w14:paraId="09A667A7"/>
    <w:p w14:paraId="5A6152F7"/>
    <w:p w14:paraId="7887179A"/>
    <w:p w14:paraId="1F9454BB"/>
    <w:p w14:paraId="59B258B5"/>
    <w:p w14:paraId="33031461"/>
    <w:p w14:paraId="48C9C3A0"/>
    <w:p w14:paraId="3CB708ED"/>
    <w:p w14:paraId="12D4FE4A"/>
    <w:p w14:paraId="60ED0C5C"/>
    <w:p w14:paraId="4966BBAC"/>
    <w:p w14:paraId="1D1DC859"/>
    <w:p w14:paraId="7869D918">
      <w:pPr>
        <w:pStyle w:val="5"/>
        <w:spacing w:before="0" w:beforeAutospacing="0" w:after="0" w:afterAutospacing="0" w:line="360" w:lineRule="auto"/>
        <w:jc w:val="both"/>
        <w:rPr>
          <w:rFonts w:hint="eastAsia" w:cs="宋体"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cs="宋体"/>
          <w:color w:val="auto"/>
          <w:sz w:val="36"/>
          <w:szCs w:val="36"/>
          <w:highlight w:val="none"/>
          <w:lang w:val="en-US" w:eastAsia="zh-CN"/>
        </w:rPr>
        <w:t>三、商务部分：</w:t>
      </w:r>
    </w:p>
    <w:p w14:paraId="2F7D77EE">
      <w:pPr>
        <w:spacing w:before="225" w:line="195" w:lineRule="auto"/>
        <w:jc w:val="both"/>
        <w:rPr>
          <w:rFonts w:hint="eastAsia" w:cs="宋体" w:asciiTheme="minorEastAsia" w:hAnsiTheme="minorEastAsia"/>
          <w:color w:val="auto"/>
          <w:kern w:val="2"/>
          <w:sz w:val="24"/>
          <w:szCs w:val="24"/>
          <w:lang w:val="zh-TW" w:eastAsia="zh-TW" w:bidi="ar-SA"/>
        </w:rPr>
      </w:pPr>
      <w:r>
        <w:rPr>
          <w:rFonts w:hint="eastAsia" w:cs="宋体" w:asciiTheme="minorEastAsia" w:hAnsiTheme="minorEastAsia"/>
          <w:color w:val="auto"/>
          <w:kern w:val="2"/>
          <w:sz w:val="24"/>
          <w:szCs w:val="24"/>
          <w:lang w:val="en-US" w:eastAsia="zh-CN" w:bidi="ar-SA"/>
        </w:rPr>
        <w:t>3.</w:t>
      </w:r>
      <w:r>
        <w:rPr>
          <w:rFonts w:hint="eastAsia" w:cs="宋体" w:asciiTheme="minorEastAsia" w:hAnsiTheme="minorEastAsia" w:eastAsiaTheme="minorEastAsia"/>
          <w:color w:val="auto"/>
          <w:kern w:val="2"/>
          <w:sz w:val="24"/>
          <w:szCs w:val="24"/>
          <w:lang w:val="en-US" w:eastAsia="zh-CN" w:bidi="ar-SA"/>
        </w:rPr>
        <w:t>1、</w:t>
      </w:r>
      <w:r>
        <w:rPr>
          <w:rFonts w:hint="eastAsia" w:cs="宋体" w:asciiTheme="minorEastAsia" w:hAnsiTheme="minorEastAsia"/>
          <w:color w:val="auto"/>
          <w:kern w:val="2"/>
          <w:sz w:val="24"/>
          <w:szCs w:val="24"/>
          <w:lang w:val="zh-TW" w:eastAsia="zh-TW" w:bidi="ar-SA"/>
        </w:rPr>
        <w:t>有效的</w:t>
      </w:r>
      <w:r>
        <w:rPr>
          <w:rFonts w:hint="eastAsia" w:cs="宋体" w:asciiTheme="minorEastAsia" w:hAnsiTheme="minorEastAsia"/>
          <w:color w:val="auto"/>
          <w:kern w:val="2"/>
          <w:sz w:val="24"/>
          <w:szCs w:val="24"/>
          <w:lang w:val="en-US" w:eastAsia="zh-CN" w:bidi="ar-SA"/>
        </w:rPr>
        <w:t xml:space="preserve"> 2</w:t>
      </w:r>
      <w:r>
        <w:rPr>
          <w:rFonts w:hint="eastAsia" w:cs="宋体" w:asciiTheme="minorEastAsia" w:hAnsiTheme="minorEastAsia"/>
          <w:color w:val="auto"/>
          <w:kern w:val="2"/>
          <w:sz w:val="24"/>
          <w:szCs w:val="24"/>
          <w:lang w:val="zh-TW" w:eastAsia="zh-TW" w:bidi="ar-SA"/>
        </w:rPr>
        <w:t>类</w:t>
      </w:r>
      <w:r>
        <w:rPr>
          <w:rFonts w:hint="eastAsia" w:cs="宋体" w:asciiTheme="minorEastAsia" w:hAnsiTheme="minorEastAsia"/>
          <w:color w:val="auto"/>
          <w:kern w:val="2"/>
          <w:sz w:val="24"/>
          <w:szCs w:val="24"/>
          <w:lang w:val="en-US" w:eastAsia="zh-CN" w:bidi="ar-SA"/>
        </w:rPr>
        <w:t>及以上</w:t>
      </w:r>
      <w:r>
        <w:rPr>
          <w:rFonts w:hint="eastAsia" w:cs="宋体" w:asciiTheme="minorEastAsia" w:hAnsiTheme="minorEastAsia"/>
          <w:color w:val="auto"/>
          <w:kern w:val="2"/>
          <w:sz w:val="24"/>
          <w:szCs w:val="24"/>
          <w:lang w:val="zh-TW" w:eastAsia="zh-TW" w:bidi="ar-SA"/>
        </w:rPr>
        <w:t>医疗器械注册证。</w:t>
      </w:r>
    </w:p>
    <w:p w14:paraId="64313BCA">
      <w:pPr>
        <w:spacing w:before="225" w:line="195" w:lineRule="auto"/>
        <w:jc w:val="both"/>
        <w:rPr>
          <w:rFonts w:hint="default" w:cs="宋体" w:asciiTheme="minorEastAsia" w:hAnsiTheme="minorEastAsia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cs="宋体" w:asciiTheme="minorEastAsia" w:hAnsiTheme="minorEastAsia"/>
          <w:color w:val="auto"/>
          <w:kern w:val="2"/>
          <w:sz w:val="24"/>
          <w:szCs w:val="24"/>
          <w:lang w:val="en-US" w:eastAsia="zh-CN" w:bidi="ar-SA"/>
        </w:rPr>
        <w:t>3.2、配备专业工作站一套</w:t>
      </w:r>
      <w:r>
        <w:rPr>
          <w:rFonts w:hint="eastAsia" w:cs="宋体" w:asciiTheme="minorEastAsia" w:hAnsiTheme="minorEastAsia"/>
          <w:color w:val="auto"/>
          <w:kern w:val="2"/>
          <w:sz w:val="24"/>
          <w:szCs w:val="24"/>
          <w:lang w:val="zh-TW" w:eastAsia="zh-TW" w:bidi="ar-SA"/>
        </w:rPr>
        <w:t>(包括电脑、</w:t>
      </w:r>
      <w:r>
        <w:rPr>
          <w:rFonts w:hint="eastAsia" w:cs="宋体" w:asciiTheme="minorEastAsia" w:hAnsiTheme="minorEastAsia"/>
          <w:color w:val="auto"/>
          <w:kern w:val="2"/>
          <w:sz w:val="24"/>
          <w:szCs w:val="24"/>
          <w:lang w:val="en-US" w:eastAsia="zh-CN" w:bidi="ar-SA"/>
        </w:rPr>
        <w:t>彩色</w:t>
      </w:r>
      <w:r>
        <w:rPr>
          <w:rFonts w:hint="eastAsia" w:cs="宋体" w:asciiTheme="minorEastAsia" w:hAnsiTheme="minorEastAsia"/>
          <w:color w:val="auto"/>
          <w:kern w:val="2"/>
          <w:sz w:val="24"/>
          <w:szCs w:val="24"/>
          <w:lang w:val="zh-TW" w:eastAsia="zh-TW" w:bidi="ar-SA"/>
        </w:rPr>
        <w:t>打印机</w:t>
      </w:r>
      <w:r>
        <w:rPr>
          <w:rFonts w:hint="eastAsia" w:cs="宋体" w:asciiTheme="minorEastAsia" w:hAnsiTheme="minorEastAsia"/>
          <w:color w:val="auto"/>
          <w:kern w:val="2"/>
          <w:sz w:val="24"/>
          <w:szCs w:val="24"/>
          <w:lang w:val="en-US" w:eastAsia="zh-CN" w:bidi="ar-SA"/>
        </w:rPr>
        <w:t>等</w:t>
      </w:r>
      <w:r>
        <w:rPr>
          <w:rFonts w:hint="eastAsia" w:cs="宋体" w:asciiTheme="minorEastAsia" w:hAnsiTheme="minorEastAsia"/>
          <w:color w:val="auto"/>
          <w:kern w:val="2"/>
          <w:sz w:val="24"/>
          <w:szCs w:val="24"/>
          <w:lang w:val="zh-TW" w:eastAsia="zh-CN" w:bidi="ar-SA"/>
        </w:rPr>
        <w:t>）</w:t>
      </w:r>
    </w:p>
    <w:p w14:paraId="2B3807B1">
      <w:pPr>
        <w:spacing w:before="225" w:line="195" w:lineRule="auto"/>
        <w:jc w:val="both"/>
        <w:rPr>
          <w:rFonts w:hint="eastAsia" w:cs="宋体" w:asciiTheme="minorEastAsia" w:hAnsiTheme="minorEastAsia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cs="宋体" w:asciiTheme="minorEastAsia" w:hAnsiTheme="minorEastAsia"/>
          <w:color w:val="auto"/>
          <w:kern w:val="2"/>
          <w:sz w:val="24"/>
          <w:szCs w:val="24"/>
          <w:lang w:val="en-US" w:eastAsia="zh-CN" w:bidi="ar-SA"/>
        </w:rPr>
        <w:t>3.3、所有货物（包括零部件）须为全新的、未使用过的原装正品。</w:t>
      </w:r>
    </w:p>
    <w:p w14:paraId="0448CDF3">
      <w:pPr>
        <w:spacing w:before="225" w:line="195" w:lineRule="auto"/>
        <w:jc w:val="both"/>
        <w:rPr>
          <w:rFonts w:hint="default" w:cs="宋体" w:asciiTheme="minorEastAsia" w:hAnsiTheme="minorEastAsia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cs="宋体" w:asciiTheme="minorEastAsia" w:hAnsiTheme="minorEastAsia"/>
          <w:color w:val="auto"/>
          <w:kern w:val="2"/>
          <w:sz w:val="24"/>
          <w:szCs w:val="24"/>
          <w:lang w:val="en-US" w:eastAsia="zh-CN" w:bidi="ar-SA"/>
        </w:rPr>
        <w:t>3.4、提供配套镜头保护套，保护套可以高温消毒、重复使用。</w:t>
      </w:r>
    </w:p>
    <w:p w14:paraId="7DD8594D">
      <w:pPr>
        <w:spacing w:before="225" w:line="195" w:lineRule="auto"/>
        <w:jc w:val="both"/>
        <w:rPr>
          <w:rFonts w:hint="eastAsia" w:cs="宋体" w:asciiTheme="minorEastAsia" w:hAnsiTheme="minorEastAsia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cs="宋体" w:asciiTheme="minorEastAsia" w:hAnsiTheme="minorEastAsia"/>
          <w:color w:val="auto"/>
          <w:kern w:val="2"/>
          <w:sz w:val="24"/>
          <w:szCs w:val="24"/>
          <w:lang w:val="en-US" w:eastAsia="zh-CN" w:bidi="ar-SA"/>
        </w:rPr>
        <w:t>3.5、</w:t>
      </w:r>
      <w:r>
        <w:rPr>
          <w:rFonts w:hint="eastAsia" w:cs="宋体" w:asciiTheme="minorEastAsia" w:hAnsiTheme="minorEastAsia"/>
          <w:color w:val="auto"/>
          <w:kern w:val="2"/>
          <w:sz w:val="24"/>
          <w:szCs w:val="24"/>
          <w:lang w:val="zh-TW" w:eastAsia="zh-TW" w:bidi="ar-SA"/>
        </w:rPr>
        <w:t>设备验收合格后，</w:t>
      </w:r>
      <w:r>
        <w:rPr>
          <w:rFonts w:hint="eastAsia" w:cs="宋体" w:asciiTheme="minorEastAsia" w:hAnsiTheme="minorEastAsia"/>
          <w:color w:val="auto"/>
          <w:kern w:val="2"/>
          <w:sz w:val="24"/>
          <w:szCs w:val="24"/>
          <w:lang w:val="en-US" w:eastAsia="zh-CN" w:bidi="ar-SA"/>
        </w:rPr>
        <w:t>整机原厂质保3</w:t>
      </w:r>
      <w:r>
        <w:rPr>
          <w:rFonts w:hint="eastAsia" w:cs="宋体" w:asciiTheme="minorEastAsia" w:hAnsiTheme="minorEastAsia"/>
          <w:color w:val="auto"/>
          <w:kern w:val="2"/>
          <w:sz w:val="24"/>
          <w:szCs w:val="24"/>
          <w:lang w:val="zh-TW" w:eastAsia="zh-TW" w:bidi="ar-SA"/>
        </w:rPr>
        <w:t>年</w:t>
      </w:r>
      <w:r>
        <w:rPr>
          <w:rFonts w:hint="eastAsia" w:cs="宋体" w:asciiTheme="minorEastAsia" w:hAnsiTheme="minorEastAsia"/>
          <w:color w:val="auto"/>
          <w:kern w:val="2"/>
          <w:sz w:val="24"/>
          <w:szCs w:val="24"/>
          <w:lang w:val="en-US" w:eastAsia="zh-CN" w:bidi="ar-SA"/>
        </w:rPr>
        <w:t>，所有质保费用均已包含在投标总报价中。</w:t>
      </w:r>
    </w:p>
    <w:p w14:paraId="396B5938">
      <w:pPr>
        <w:spacing w:before="225" w:line="195" w:lineRule="auto"/>
        <w:jc w:val="both"/>
        <w:rPr>
          <w:rFonts w:hint="eastAsia" w:cs="宋体" w:asciiTheme="minorEastAsia" w:hAnsiTheme="minorEastAsia"/>
          <w:color w:val="auto"/>
          <w:kern w:val="2"/>
          <w:sz w:val="24"/>
          <w:szCs w:val="24"/>
          <w:lang w:val="zh-TW" w:eastAsia="zh-TW" w:bidi="ar-SA"/>
        </w:rPr>
      </w:pPr>
      <w:r>
        <w:rPr>
          <w:rFonts w:hint="eastAsia" w:cs="宋体" w:asciiTheme="minorEastAsia" w:hAnsiTheme="minorEastAsia"/>
          <w:color w:val="auto"/>
          <w:kern w:val="2"/>
          <w:sz w:val="24"/>
          <w:szCs w:val="24"/>
          <w:lang w:val="en-US" w:eastAsia="zh-CN" w:bidi="ar-SA"/>
        </w:rPr>
        <w:t>3.6、所提供设备为近期生产（以合同签订日为准，6个月内所生产的机型）</w:t>
      </w:r>
      <w:r>
        <w:rPr>
          <w:rFonts w:hint="eastAsia" w:cs="宋体" w:asciiTheme="minorEastAsia" w:hAnsiTheme="minorEastAsia"/>
          <w:color w:val="auto"/>
          <w:kern w:val="2"/>
          <w:sz w:val="24"/>
          <w:szCs w:val="24"/>
          <w:lang w:val="zh-TW" w:eastAsia="zh-TW" w:bidi="ar-SA"/>
        </w:rPr>
        <w:t>。</w:t>
      </w:r>
    </w:p>
    <w:p w14:paraId="75C931BC">
      <w:pPr>
        <w:spacing w:before="225" w:line="195" w:lineRule="auto"/>
        <w:jc w:val="both"/>
        <w:rPr>
          <w:rFonts w:hint="eastAsia" w:cs="宋体" w:asciiTheme="minorEastAsia" w:hAnsiTheme="minorEastAsia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cs="宋体" w:asciiTheme="minorEastAsia" w:hAnsiTheme="minorEastAsia"/>
          <w:color w:val="auto"/>
          <w:kern w:val="2"/>
          <w:sz w:val="24"/>
          <w:szCs w:val="24"/>
          <w:lang w:val="en-US" w:eastAsia="zh-CN" w:bidi="ar-SA"/>
        </w:rPr>
        <w:t>3.7、提供每年4次主动上门维护保养服务，并出具工单。</w:t>
      </w:r>
    </w:p>
    <w:p w14:paraId="0CE926D9">
      <w:pPr>
        <w:spacing w:before="225" w:line="195" w:lineRule="auto"/>
        <w:jc w:val="both"/>
        <w:rPr>
          <w:rFonts w:hint="eastAsia" w:cs="宋体" w:asciiTheme="minorEastAsia" w:hAnsiTheme="minorEastAsia"/>
          <w:color w:val="auto"/>
          <w:kern w:val="2"/>
          <w:sz w:val="24"/>
          <w:szCs w:val="24"/>
          <w:lang w:val="zh-TW" w:eastAsia="zh-CN" w:bidi="ar-SA"/>
        </w:rPr>
      </w:pPr>
      <w:r>
        <w:rPr>
          <w:rFonts w:hint="eastAsia" w:cs="宋体" w:asciiTheme="minorEastAsia" w:hAnsiTheme="minorEastAsia"/>
          <w:color w:val="auto"/>
          <w:kern w:val="2"/>
          <w:sz w:val="24"/>
          <w:szCs w:val="24"/>
          <w:lang w:val="en-US" w:eastAsia="zh-CN" w:bidi="ar-SA"/>
        </w:rPr>
        <w:t>3.8、</w:t>
      </w:r>
      <w:r>
        <w:rPr>
          <w:rFonts w:hint="eastAsia" w:cs="宋体" w:asciiTheme="minorEastAsia" w:hAnsiTheme="minorEastAsia"/>
          <w:color w:val="auto"/>
          <w:kern w:val="2"/>
          <w:sz w:val="24"/>
          <w:szCs w:val="24"/>
          <w:lang w:val="zh-TW" w:eastAsia="zh-TW" w:bidi="ar-SA"/>
        </w:rPr>
        <w:t>培训：</w:t>
      </w:r>
      <w:r>
        <w:rPr>
          <w:rFonts w:hint="eastAsia" w:cs="宋体" w:asciiTheme="minorEastAsia" w:hAnsiTheme="minorEastAsia"/>
          <w:color w:val="auto"/>
          <w:kern w:val="2"/>
          <w:sz w:val="24"/>
          <w:szCs w:val="24"/>
          <w:lang w:val="en-US" w:eastAsia="zh-CN" w:bidi="ar-SA"/>
        </w:rPr>
        <w:t>中标人</w:t>
      </w:r>
      <w:r>
        <w:rPr>
          <w:rFonts w:hint="eastAsia" w:cs="宋体" w:asciiTheme="minorEastAsia" w:hAnsiTheme="minorEastAsia"/>
          <w:color w:val="auto"/>
          <w:kern w:val="2"/>
          <w:sz w:val="24"/>
          <w:szCs w:val="24"/>
          <w:lang w:val="zh-TW" w:eastAsia="zh-CN" w:bidi="ar-SA"/>
        </w:rPr>
        <w:t>根据</w:t>
      </w:r>
      <w:r>
        <w:rPr>
          <w:rFonts w:hint="eastAsia" w:cs="宋体" w:asciiTheme="minorEastAsia" w:hAnsiTheme="minorEastAsia"/>
          <w:color w:val="auto"/>
          <w:kern w:val="2"/>
          <w:sz w:val="24"/>
          <w:szCs w:val="24"/>
          <w:lang w:val="en-US" w:eastAsia="zh-CN" w:bidi="ar-SA"/>
        </w:rPr>
        <w:t>采购人</w:t>
      </w:r>
      <w:r>
        <w:rPr>
          <w:rFonts w:hint="eastAsia" w:cs="宋体" w:asciiTheme="minorEastAsia" w:hAnsiTheme="minorEastAsia"/>
          <w:color w:val="auto"/>
          <w:kern w:val="2"/>
          <w:sz w:val="24"/>
          <w:szCs w:val="24"/>
          <w:lang w:val="zh-TW" w:eastAsia="zh-CN" w:bidi="ar-SA"/>
        </w:rPr>
        <w:t>要求，</w:t>
      </w:r>
      <w:r>
        <w:rPr>
          <w:rFonts w:hint="eastAsia" w:cs="宋体" w:asciiTheme="minorEastAsia" w:hAnsiTheme="minorEastAsia"/>
          <w:color w:val="auto"/>
          <w:kern w:val="2"/>
          <w:sz w:val="24"/>
          <w:szCs w:val="24"/>
          <w:lang w:val="zh-TW" w:eastAsia="zh-TW" w:bidi="ar-SA"/>
        </w:rPr>
        <w:t>提供</w:t>
      </w:r>
      <w:r>
        <w:rPr>
          <w:rFonts w:hint="eastAsia" w:cs="宋体" w:asciiTheme="minorEastAsia" w:hAnsiTheme="minorEastAsia"/>
          <w:color w:val="auto"/>
          <w:kern w:val="2"/>
          <w:sz w:val="24"/>
          <w:szCs w:val="24"/>
          <w:lang w:val="zh-TW" w:eastAsia="zh-CN" w:bidi="ar-SA"/>
        </w:rPr>
        <w:t>不少于</w:t>
      </w:r>
      <w:r>
        <w:rPr>
          <w:rFonts w:hint="eastAsia" w:cs="宋体" w:asciiTheme="minorEastAsia" w:hAnsiTheme="minorEastAsia"/>
          <w:color w:val="auto"/>
          <w:kern w:val="2"/>
          <w:sz w:val="24"/>
          <w:szCs w:val="24"/>
          <w:lang w:val="en-US" w:eastAsia="zh-CN" w:bidi="ar-SA"/>
        </w:rPr>
        <w:t>3次</w:t>
      </w:r>
      <w:r>
        <w:rPr>
          <w:rFonts w:hint="eastAsia" w:cs="宋体" w:asciiTheme="minorEastAsia" w:hAnsiTheme="minorEastAsia"/>
          <w:color w:val="auto"/>
          <w:kern w:val="2"/>
          <w:sz w:val="24"/>
          <w:szCs w:val="24"/>
          <w:lang w:val="zh-TW" w:eastAsia="zh-TW" w:bidi="ar-SA"/>
        </w:rPr>
        <w:t>技术培训，保证</w:t>
      </w:r>
      <w:r>
        <w:rPr>
          <w:rFonts w:hint="eastAsia" w:cs="宋体" w:asciiTheme="minorEastAsia" w:hAnsiTheme="minorEastAsia"/>
          <w:color w:val="auto"/>
          <w:kern w:val="2"/>
          <w:sz w:val="24"/>
          <w:szCs w:val="24"/>
          <w:lang w:val="en-US" w:eastAsia="zh-CN" w:bidi="ar-SA"/>
        </w:rPr>
        <w:t>工作</w:t>
      </w:r>
      <w:r>
        <w:rPr>
          <w:rFonts w:hint="eastAsia" w:cs="宋体" w:asciiTheme="minorEastAsia" w:hAnsiTheme="minorEastAsia"/>
          <w:color w:val="auto"/>
          <w:kern w:val="2"/>
          <w:sz w:val="24"/>
          <w:szCs w:val="24"/>
          <w:lang w:val="zh-TW" w:eastAsia="zh-TW" w:bidi="ar-SA"/>
        </w:rPr>
        <w:t>人员正常操作设备各种功能</w:t>
      </w:r>
      <w:r>
        <w:rPr>
          <w:rFonts w:hint="eastAsia" w:cs="宋体" w:asciiTheme="minorEastAsia" w:hAnsiTheme="minorEastAsia"/>
          <w:color w:val="auto"/>
          <w:kern w:val="2"/>
          <w:sz w:val="24"/>
          <w:szCs w:val="24"/>
          <w:lang w:val="zh-TW" w:eastAsia="zh-CN" w:bidi="ar-SA"/>
        </w:rPr>
        <w:t>。</w:t>
      </w:r>
    </w:p>
    <w:p w14:paraId="0D39C7F3">
      <w:pPr>
        <w:spacing w:before="225" w:line="195" w:lineRule="auto"/>
        <w:jc w:val="both"/>
        <w:rPr>
          <w:rFonts w:hint="default" w:cs="宋体" w:asciiTheme="minorEastAsia" w:hAnsiTheme="minorEastAsia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cs="宋体" w:asciiTheme="minorEastAsia" w:hAnsiTheme="minorEastAsia"/>
          <w:color w:val="auto"/>
          <w:kern w:val="2"/>
          <w:sz w:val="24"/>
          <w:szCs w:val="24"/>
          <w:lang w:val="en-US" w:eastAsia="zh-CN" w:bidi="ar-SA"/>
        </w:rPr>
        <w:t>3.9、接入医院信息系统，相关接口费用包含在项目总报价内。</w:t>
      </w:r>
    </w:p>
    <w:p w14:paraId="1DF903BF">
      <w:pPr>
        <w:spacing w:before="225" w:line="195" w:lineRule="auto"/>
        <w:jc w:val="both"/>
        <w:rPr>
          <w:rFonts w:hint="eastAsia" w:cs="宋体" w:asciiTheme="minorEastAsia" w:hAnsiTheme="minorEastAsia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cs="宋体" w:asciiTheme="minorEastAsia" w:hAnsiTheme="minorEastAsia"/>
          <w:color w:val="auto"/>
          <w:kern w:val="2"/>
          <w:sz w:val="24"/>
          <w:szCs w:val="24"/>
          <w:lang w:val="en-US" w:eastAsia="zh-CN" w:bidi="ar-SA"/>
        </w:rPr>
        <w:t>3.10、产品维护服务：配套软件终身免费升级。</w:t>
      </w:r>
    </w:p>
    <w:p w14:paraId="3E04DB3E">
      <w:pPr>
        <w:spacing w:before="225" w:line="195" w:lineRule="auto"/>
        <w:jc w:val="both"/>
        <w:rPr>
          <w:rFonts w:hint="eastAsia" w:cs="宋体" w:asciiTheme="minorEastAsia" w:hAnsiTheme="minorEastAsia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cs="宋体" w:asciiTheme="minorEastAsia" w:hAnsiTheme="minorEastAsia"/>
          <w:color w:val="auto"/>
          <w:kern w:val="2"/>
          <w:sz w:val="24"/>
          <w:szCs w:val="24"/>
          <w:lang w:val="en-US" w:eastAsia="zh-CN" w:bidi="ar-SA"/>
        </w:rPr>
        <w:t>3.11、售后服务响应时间：</w:t>
      </w:r>
    </w:p>
    <w:p w14:paraId="774777CB">
      <w:pPr>
        <w:spacing w:before="225" w:line="195" w:lineRule="auto"/>
        <w:jc w:val="both"/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</w:pPr>
      <w:r>
        <w:rPr>
          <w:rFonts w:hint="eastAsia" w:cs="宋体" w:asciiTheme="minorEastAsia" w:hAnsiTheme="minorEastAsia"/>
          <w:color w:val="auto"/>
          <w:kern w:val="2"/>
          <w:sz w:val="24"/>
          <w:szCs w:val="24"/>
          <w:lang w:val="en-US" w:eastAsia="zh-CN" w:bidi="ar-SA"/>
        </w:rPr>
        <w:t>如货物出现质量问题，中标人须 1 小时内响应，电话响应无法解决，中标人必须在接报修电话 24 小时内到达 现场并在 48 小时内</w:t>
      </w: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解决问题。如不能解决的，中标人需提供备品备 件供采购人使用。质保期内如货物出现质量问题，中标人负责修复，对于无法修复的情况，中标人负责更换。</w:t>
      </w:r>
    </w:p>
    <w:p w14:paraId="743F3F07">
      <w:pPr>
        <w:spacing w:before="225" w:line="195" w:lineRule="auto"/>
        <w:jc w:val="both"/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</w:pPr>
      <w:r>
        <w:rPr>
          <w:rFonts w:hint="eastAsia" w:ascii="宋体" w:hAnsi="宋体" w:cs="宋体"/>
          <w:spacing w:val="-2"/>
          <w:sz w:val="24"/>
          <w:szCs w:val="24"/>
          <w:lang w:val="en-US" w:eastAsia="zh-CN"/>
        </w:rPr>
        <w:t>3.12</w:t>
      </w: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 xml:space="preserve">、供货期：自合同签订之日起 30 日内供货并安装调试完毕。 </w:t>
      </w:r>
    </w:p>
    <w:p w14:paraId="645081E3">
      <w:pPr>
        <w:spacing w:before="225" w:line="195" w:lineRule="auto"/>
        <w:jc w:val="both"/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</w:pPr>
      <w:r>
        <w:rPr>
          <w:rFonts w:hint="eastAsia" w:ascii="宋体" w:hAnsi="宋体" w:cs="宋体"/>
          <w:spacing w:val="-2"/>
          <w:sz w:val="24"/>
          <w:szCs w:val="24"/>
          <w:lang w:val="en-US" w:eastAsia="zh-CN"/>
        </w:rPr>
        <w:t>3.13</w:t>
      </w: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、供货地点：马鞍山市人民医院。</w:t>
      </w:r>
    </w:p>
    <w:p w14:paraId="0F91F240">
      <w:pPr>
        <w:spacing w:before="225" w:line="195" w:lineRule="auto"/>
        <w:jc w:val="both"/>
        <w:rPr>
          <w:rFonts w:hint="default" w:ascii="宋体" w:hAnsi="宋体" w:eastAsia="宋体" w:cs="宋体"/>
          <w:spacing w:val="-2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3.14、</w:t>
      </w:r>
      <w:r>
        <w:rPr>
          <w:rFonts w:hint="eastAsia"/>
          <w:sz w:val="24"/>
          <w:szCs w:val="24"/>
          <w:lang w:val="en-US" w:eastAsia="zh-CN"/>
        </w:rPr>
        <w:t>支付方式：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项目供货并安装调试完毕自甲方验收合格后，甲方向乙方支付至合同金额的 100%。</w:t>
      </w:r>
    </w:p>
    <w:p w14:paraId="7F5C9D84">
      <w:pPr>
        <w:pStyle w:val="3"/>
        <w:rPr>
          <w:rFonts w:hint="eastAsia"/>
          <w:lang w:val="en-US" w:eastAsia="zh-CN"/>
        </w:rPr>
      </w:pPr>
    </w:p>
    <w:p w14:paraId="4CDA1A9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F12BAD"/>
    <w:multiLevelType w:val="singleLevel"/>
    <w:tmpl w:val="1CF12BA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FiMDZiMDQ3NTQwMjU3ZjdiYTg5MzkzMmI1N2ZkNjYifQ=="/>
  </w:docVars>
  <w:rsids>
    <w:rsidRoot w:val="539C566F"/>
    <w:rsid w:val="096B1B3E"/>
    <w:rsid w:val="0A984BB5"/>
    <w:rsid w:val="0B6A4C63"/>
    <w:rsid w:val="13F121B3"/>
    <w:rsid w:val="144954C7"/>
    <w:rsid w:val="167807D8"/>
    <w:rsid w:val="18680AFD"/>
    <w:rsid w:val="1B5C578B"/>
    <w:rsid w:val="258565FD"/>
    <w:rsid w:val="25A246E2"/>
    <w:rsid w:val="272F4357"/>
    <w:rsid w:val="32285F6F"/>
    <w:rsid w:val="344352E2"/>
    <w:rsid w:val="353069E1"/>
    <w:rsid w:val="35653EA9"/>
    <w:rsid w:val="36DB7A39"/>
    <w:rsid w:val="393543CC"/>
    <w:rsid w:val="3DB95E3A"/>
    <w:rsid w:val="3E9B2030"/>
    <w:rsid w:val="3F9B5B1A"/>
    <w:rsid w:val="3FED3F8F"/>
    <w:rsid w:val="418F1B67"/>
    <w:rsid w:val="41F01EAA"/>
    <w:rsid w:val="422F5DCE"/>
    <w:rsid w:val="45062140"/>
    <w:rsid w:val="45C60AC3"/>
    <w:rsid w:val="4681622F"/>
    <w:rsid w:val="484D1449"/>
    <w:rsid w:val="4B661B8A"/>
    <w:rsid w:val="4C9543D7"/>
    <w:rsid w:val="4CB82C91"/>
    <w:rsid w:val="4E597784"/>
    <w:rsid w:val="500C5C5D"/>
    <w:rsid w:val="53701FE2"/>
    <w:rsid w:val="539C566F"/>
    <w:rsid w:val="5A5E4C52"/>
    <w:rsid w:val="605C51B8"/>
    <w:rsid w:val="680E2F36"/>
    <w:rsid w:val="6A0500CF"/>
    <w:rsid w:val="6A1D017F"/>
    <w:rsid w:val="6A25350F"/>
    <w:rsid w:val="6EDD0FF0"/>
    <w:rsid w:val="74687E72"/>
    <w:rsid w:val="749D5D6D"/>
    <w:rsid w:val="749F3E0D"/>
    <w:rsid w:val="74DB0643"/>
    <w:rsid w:val="7A3B2C4D"/>
    <w:rsid w:val="7AF67F85"/>
    <w:rsid w:val="7BA55283"/>
    <w:rsid w:val="7C9A0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qFormat="1"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next w:val="4"/>
    <w:qFormat/>
    <w:uiPriority w:val="0"/>
    <w:pPr>
      <w:spacing w:after="120" w:afterLines="0"/>
    </w:pPr>
    <w:rPr>
      <w:kern w:val="0"/>
      <w:sz w:val="20"/>
      <w:szCs w:val="20"/>
    </w:rPr>
  </w:style>
  <w:style w:type="paragraph" w:customStyle="1" w:styleId="4">
    <w:name w:val="Default"/>
    <w:basedOn w:val="5"/>
    <w:next w:val="5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5">
    <w:name w:val="Plain Text"/>
    <w:basedOn w:val="1"/>
    <w:qFormat/>
    <w:uiPriority w:val="0"/>
    <w:rPr>
      <w:rFonts w:ascii="宋体" w:hAnsi="Calibri" w:eastAsia="宋体" w:cs="Times New Roman"/>
      <w:szCs w:val="20"/>
    </w:rPr>
  </w:style>
  <w:style w:type="paragraph" w:styleId="6">
    <w:name w:val="List 2"/>
    <w:basedOn w:val="1"/>
    <w:next w:val="5"/>
    <w:qFormat/>
    <w:uiPriority w:val="0"/>
    <w:pPr>
      <w:adjustRightInd w:val="0"/>
      <w:spacing w:line="312" w:lineRule="atLeast"/>
      <w:ind w:left="100" w:leftChars="200" w:hanging="200" w:hangingChars="200"/>
      <w:textAlignment w:val="baseline"/>
    </w:pPr>
    <w:rPr>
      <w:rFonts w:ascii="Calibri" w:hAnsi="Calibri" w:eastAsia="仿宋" w:cs="Times New Roman"/>
      <w:kern w:val="0"/>
      <w:sz w:val="32"/>
      <w:szCs w:val="20"/>
    </w:rPr>
  </w:style>
  <w:style w:type="paragraph" w:styleId="7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1464</Words>
  <Characters>1698</Characters>
  <Lines>0</Lines>
  <Paragraphs>0</Paragraphs>
  <TotalTime>1</TotalTime>
  <ScaleCrop>false</ScaleCrop>
  <LinksUpToDate>false</LinksUpToDate>
  <CharactersWithSpaces>1722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2024-04-23T11:53:00Z</dcterms:created>
  <dc:creator>寒塘影</dc:creator>
  <cp:lastModifiedBy>苗雷</cp:lastModifiedBy>
  <dcterms:modified xsi:type="dcterms:W3CDTF">2025-03-07T00:29:12Z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8909ABD67CFF4E4DBBB16BC2BAF46CFF_13</vt:lpwstr>
  </property>
  <property fmtid="{D5CDD505-2E9C-101B-9397-08002B2CF9AE}" pid="4" name="KSOTemplateDocerSaveRecord">
    <vt:lpwstr>eyJoZGlkIjoiY2IxMzFhYjY5MjJhYzBhOGJiZTExMmZjZTczZTIzYzUiLCJ1c2VySWQiOiIyMjc1Nzk4MjAifQ==</vt:lpwstr>
  </property>
</Properties>
</file>