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051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2E5A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185F2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富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血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小板血浆制备装置</w:t>
            </w:r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0C616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DC86A">
            <w:pPr>
              <w:spacing w:line="360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安徽省集中采购平台内产品（集中、备案目录）, 提供本项目在安徽省集采平台的流水号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8C545"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 w14:paraId="292D769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9C1DD">
            <w:pPr>
              <w:spacing w:beforeLines="50" w:afterLines="50" w:line="240" w:lineRule="auto"/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主要用于骨性关节炎，网球肘等慢性疼痛，通过离心的方法从自体血中提取出高浓度的血小板、细胞和纤维蛋白,用于组织修复 EGF 等30余种增强抗感染能力将自身修复能力调动出来,为生物体自身修复所用,提高组织修复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采用人体自源性富血小板血浆( PRP )进行组织修复,从根本上避免了外源性生长因子引起的免疫排斥,传播疾病以及异种重组基因产品可能改变人类遗传结构的担忧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从患者自身抽取血液经过离心分离出富血小板血浆， PRP 中富含多种生长因子,这些生长因子可以加速基质干细胞的分化,促进成骨细胞和成纤维细胞的增殖,加快纤维蛋白与细胞外基质的合成。</w:t>
            </w:r>
          </w:p>
        </w:tc>
      </w:tr>
      <w:tr w14:paraId="6ED2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079C1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7F728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.操作便捷性</w:t>
            </w:r>
          </w:p>
          <w:p w14:paraId="3522E1D3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自动化操作：现代富上小板血浆制备装置通常具备高度自动化功能，操作简单，减少人工干预，降低操作失误风险。</w:t>
            </w:r>
          </w:p>
          <w:p w14:paraId="5CBD5B92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.安全性</w:t>
            </w:r>
          </w:p>
          <w:p w14:paraId="424ECF7C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无菌环境：装置设计符合医疗级无菌标准，确保血小板制备过程不受污染，降低感染风险。</w:t>
            </w:r>
          </w:p>
          <w:p w14:paraId="00B2E9B4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安全监测系统：设备内置多种安全监测机制，如压力监测、气泡检测等，确保操作过程安全可靠。</w:t>
            </w:r>
          </w:p>
          <w:p w14:paraId="099F9788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.稳定性与可靠性</w:t>
            </w:r>
          </w:p>
          <w:p w14:paraId="55A21786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稳定的分离性能：装置在不同批次的全血处理中表现稳定，确保每次制备的血小板质量一致。</w:t>
            </w:r>
          </w:p>
          <w:p w14:paraId="713A392F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.处理速度</w:t>
            </w:r>
          </w:p>
          <w:p w14:paraId="2F00C928">
            <w:pP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快速处理：装置能够在较短时间内完成血小板的分离和收集，提高工作效率，满足紧急输血需求。</w:t>
            </w:r>
          </w:p>
          <w:p w14:paraId="1368A2D6">
            <w:pPr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5.PRP制备用套装须具有国家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  <w:t>相应资质的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医疗器械注册证</w:t>
            </w:r>
          </w:p>
        </w:tc>
      </w:tr>
    </w:tbl>
    <w:p w14:paraId="6BF4F7ED">
      <w:bookmarkStart w:id="0" w:name="_GoBack"/>
      <w:bookmarkEnd w:id="0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750E5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02C92423"/>
    <w:rsid w:val="086119FF"/>
    <w:rsid w:val="1B30779A"/>
    <w:rsid w:val="1D767D65"/>
    <w:rsid w:val="235906EC"/>
    <w:rsid w:val="24560580"/>
    <w:rsid w:val="24EA28AC"/>
    <w:rsid w:val="25B4606C"/>
    <w:rsid w:val="291C3A2B"/>
    <w:rsid w:val="3EFE4153"/>
    <w:rsid w:val="54FA7CBD"/>
    <w:rsid w:val="57726AEB"/>
    <w:rsid w:val="58413769"/>
    <w:rsid w:val="5A3966BC"/>
    <w:rsid w:val="60C117FA"/>
    <w:rsid w:val="63AE2CF6"/>
    <w:rsid w:val="66922324"/>
    <w:rsid w:val="66E36A8B"/>
    <w:rsid w:val="682D5AB2"/>
    <w:rsid w:val="6EDF56FB"/>
    <w:rsid w:val="740718AD"/>
    <w:rsid w:val="74AF5AA0"/>
    <w:rsid w:val="74D60645"/>
    <w:rsid w:val="75CE4577"/>
    <w:rsid w:val="7876557E"/>
    <w:rsid w:val="79E82045"/>
    <w:rsid w:val="7AB23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872</Words>
  <Characters>911</Characters>
  <Lines>3</Lines>
  <Paragraphs>1</Paragraphs>
  <TotalTime>83</TotalTime>
  <ScaleCrop>false</ScaleCrop>
  <LinksUpToDate>false</LinksUpToDate>
  <CharactersWithSpaces>955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2025-02-17T00:58:17Z</cp:lastPrinted>
  <dcterms:modified xsi:type="dcterms:W3CDTF">2025-02-17T01:04:59Z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957C4E64221C4E57BBDE84B7730DD8FD_13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