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67037">
      <w:pPr>
        <w:pStyle w:val="3"/>
        <w:bidi w:val="0"/>
        <w:jc w:val="center"/>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采购内容及相关要求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2407"/>
        <w:gridCol w:w="701"/>
        <w:gridCol w:w="1587"/>
        <w:gridCol w:w="1361"/>
        <w:gridCol w:w="1747"/>
      </w:tblGrid>
      <w:tr w14:paraId="45F9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562FBB0F">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序号</w:t>
            </w:r>
          </w:p>
        </w:tc>
        <w:tc>
          <w:tcPr>
            <w:tcW w:w="2687" w:type="dxa"/>
            <w:noWrap w:val="0"/>
            <w:vAlign w:val="top"/>
          </w:tcPr>
          <w:p w14:paraId="71A7DAC4">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设备名称</w:t>
            </w:r>
          </w:p>
        </w:tc>
        <w:tc>
          <w:tcPr>
            <w:tcW w:w="736" w:type="dxa"/>
            <w:noWrap w:val="0"/>
            <w:vAlign w:val="top"/>
          </w:tcPr>
          <w:p w14:paraId="35D38CA1">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数量</w:t>
            </w:r>
          </w:p>
        </w:tc>
        <w:tc>
          <w:tcPr>
            <w:tcW w:w="1732" w:type="dxa"/>
            <w:noWrap w:val="0"/>
            <w:vAlign w:val="top"/>
          </w:tcPr>
          <w:p w14:paraId="557BD85E">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highlight w:val="red"/>
                <w:vertAlign w:val="baseline"/>
                <w:lang w:val="en-US" w:eastAsia="zh-CN" w:bidi="ar-SA"/>
              </w:rPr>
              <w:t>最高限制单价</w:t>
            </w:r>
          </w:p>
        </w:tc>
        <w:tc>
          <w:tcPr>
            <w:tcW w:w="1473" w:type="dxa"/>
            <w:noWrap w:val="0"/>
            <w:vAlign w:val="top"/>
          </w:tcPr>
          <w:p w14:paraId="4BEAF566">
            <w:pPr>
              <w:spacing w:line="360" w:lineRule="auto"/>
              <w:jc w:val="left"/>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总价</w:t>
            </w:r>
          </w:p>
        </w:tc>
        <w:tc>
          <w:tcPr>
            <w:tcW w:w="1897" w:type="dxa"/>
            <w:noWrap w:val="0"/>
            <w:vAlign w:val="top"/>
          </w:tcPr>
          <w:p w14:paraId="1C72C649">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备注</w:t>
            </w:r>
          </w:p>
        </w:tc>
      </w:tr>
      <w:tr w14:paraId="06CA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0C2AB12A">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w:t>
            </w:r>
          </w:p>
        </w:tc>
        <w:tc>
          <w:tcPr>
            <w:tcW w:w="2687" w:type="dxa"/>
            <w:noWrap w:val="0"/>
            <w:vAlign w:val="top"/>
          </w:tcPr>
          <w:p w14:paraId="3CF7D5B1">
            <w:pPr>
              <w:spacing w:line="360" w:lineRule="auto"/>
              <w:jc w:val="both"/>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sz w:val="24"/>
                <w:szCs w:val="24"/>
              </w:rPr>
              <w:t>凝胶成像仪</w:t>
            </w:r>
          </w:p>
        </w:tc>
        <w:tc>
          <w:tcPr>
            <w:tcW w:w="736" w:type="dxa"/>
            <w:noWrap w:val="0"/>
            <w:vAlign w:val="top"/>
          </w:tcPr>
          <w:p w14:paraId="55A44DBB">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w:t>
            </w:r>
          </w:p>
        </w:tc>
        <w:tc>
          <w:tcPr>
            <w:tcW w:w="1732" w:type="dxa"/>
            <w:noWrap w:val="0"/>
            <w:vAlign w:val="top"/>
          </w:tcPr>
          <w:p w14:paraId="3FF9FEC2">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5万元</w:t>
            </w:r>
          </w:p>
        </w:tc>
        <w:tc>
          <w:tcPr>
            <w:tcW w:w="1473" w:type="dxa"/>
            <w:noWrap w:val="0"/>
            <w:vAlign w:val="top"/>
          </w:tcPr>
          <w:p w14:paraId="2E7E7E4D">
            <w:pPr>
              <w:spacing w:line="360" w:lineRule="auto"/>
              <w:jc w:val="left"/>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5万元</w:t>
            </w:r>
          </w:p>
        </w:tc>
        <w:tc>
          <w:tcPr>
            <w:tcW w:w="1897" w:type="dxa"/>
            <w:noWrap w:val="0"/>
            <w:vAlign w:val="top"/>
          </w:tcPr>
          <w:p w14:paraId="106E7339">
            <w:pPr>
              <w:spacing w:line="360" w:lineRule="auto"/>
              <w:jc w:val="both"/>
              <w:rPr>
                <w:rFonts w:hint="default" w:ascii="宋体" w:hAnsi="宋体" w:eastAsia="宋体" w:cs="宋体"/>
                <w:b w:val="0"/>
                <w:bCs w:val="0"/>
                <w:kern w:val="2"/>
                <w:sz w:val="24"/>
                <w:szCs w:val="24"/>
                <w:highlight w:val="yellow"/>
                <w:vertAlign w:val="baseline"/>
                <w:lang w:val="en-US" w:eastAsia="zh-CN" w:bidi="ar-SA"/>
              </w:rPr>
            </w:pPr>
          </w:p>
        </w:tc>
      </w:tr>
      <w:tr w14:paraId="6A762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3004DBD5">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2</w:t>
            </w:r>
          </w:p>
        </w:tc>
        <w:tc>
          <w:tcPr>
            <w:tcW w:w="2687" w:type="dxa"/>
            <w:noWrap w:val="0"/>
            <w:vAlign w:val="top"/>
          </w:tcPr>
          <w:p w14:paraId="0643EB6F">
            <w:p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rPr>
              <w:t>显微镜</w:t>
            </w:r>
          </w:p>
        </w:tc>
        <w:tc>
          <w:tcPr>
            <w:tcW w:w="736" w:type="dxa"/>
            <w:noWrap w:val="0"/>
            <w:vAlign w:val="top"/>
          </w:tcPr>
          <w:p w14:paraId="2C11B2F7">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3</w:t>
            </w:r>
          </w:p>
        </w:tc>
        <w:tc>
          <w:tcPr>
            <w:tcW w:w="1732" w:type="dxa"/>
            <w:noWrap w:val="0"/>
            <w:vAlign w:val="top"/>
          </w:tcPr>
          <w:p w14:paraId="54BDF8EF">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1万元</w:t>
            </w:r>
          </w:p>
        </w:tc>
        <w:tc>
          <w:tcPr>
            <w:tcW w:w="1473" w:type="dxa"/>
            <w:noWrap w:val="0"/>
            <w:vAlign w:val="top"/>
          </w:tcPr>
          <w:p w14:paraId="19333133">
            <w:pPr>
              <w:spacing w:line="360" w:lineRule="auto"/>
              <w:jc w:val="left"/>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3万元</w:t>
            </w:r>
          </w:p>
        </w:tc>
        <w:tc>
          <w:tcPr>
            <w:tcW w:w="1897" w:type="dxa"/>
            <w:noWrap w:val="0"/>
            <w:vAlign w:val="top"/>
          </w:tcPr>
          <w:p w14:paraId="6389D463">
            <w:pPr>
              <w:spacing w:line="360" w:lineRule="auto"/>
              <w:jc w:val="both"/>
              <w:rPr>
                <w:rFonts w:hint="default" w:ascii="宋体" w:hAnsi="宋体" w:eastAsia="宋体" w:cs="宋体"/>
                <w:b w:val="0"/>
                <w:bCs w:val="0"/>
                <w:kern w:val="2"/>
                <w:sz w:val="24"/>
                <w:szCs w:val="24"/>
                <w:highlight w:val="yellow"/>
                <w:vertAlign w:val="baseline"/>
                <w:lang w:val="en-US" w:eastAsia="zh-CN" w:bidi="ar-SA"/>
              </w:rPr>
            </w:pPr>
            <w:r>
              <w:rPr>
                <w:rFonts w:hint="eastAsia" w:ascii="宋体" w:hAnsi="宋体" w:eastAsia="宋体" w:cs="宋体"/>
                <w:b w:val="0"/>
                <w:bCs w:val="0"/>
                <w:kern w:val="2"/>
                <w:sz w:val="24"/>
                <w:szCs w:val="24"/>
                <w:highlight w:val="yellow"/>
                <w:vertAlign w:val="baseline"/>
                <w:lang w:val="en-US" w:eastAsia="zh-CN" w:bidi="ar-SA"/>
              </w:rPr>
              <w:t>核心产品、医疗器械注册证</w:t>
            </w:r>
          </w:p>
        </w:tc>
      </w:tr>
      <w:tr w14:paraId="2F1F8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05C564EE">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3</w:t>
            </w:r>
          </w:p>
        </w:tc>
        <w:tc>
          <w:tcPr>
            <w:tcW w:w="2687" w:type="dxa"/>
            <w:noWrap w:val="0"/>
            <w:vAlign w:val="top"/>
          </w:tcPr>
          <w:p w14:paraId="381647E9">
            <w:pPr>
              <w:spacing w:line="360" w:lineRule="auto"/>
              <w:jc w:val="both"/>
              <w:rPr>
                <w:rFonts w:hint="eastAsia" w:ascii="宋体" w:hAnsi="宋体" w:eastAsia="宋体" w:cs="宋体"/>
                <w:sz w:val="24"/>
                <w:szCs w:val="24"/>
              </w:rPr>
            </w:pPr>
            <w:r>
              <w:rPr>
                <w:rFonts w:hint="eastAsia" w:ascii="宋体" w:hAnsi="宋体" w:eastAsia="宋体" w:cs="宋体"/>
                <w:sz w:val="24"/>
                <w:szCs w:val="24"/>
              </w:rPr>
              <w:t>全自动尿液分析仪</w:t>
            </w:r>
          </w:p>
        </w:tc>
        <w:tc>
          <w:tcPr>
            <w:tcW w:w="736" w:type="dxa"/>
            <w:noWrap w:val="0"/>
            <w:vAlign w:val="top"/>
          </w:tcPr>
          <w:p w14:paraId="62F8CFE9">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w:t>
            </w:r>
          </w:p>
        </w:tc>
        <w:tc>
          <w:tcPr>
            <w:tcW w:w="1732" w:type="dxa"/>
            <w:noWrap w:val="0"/>
            <w:vAlign w:val="top"/>
          </w:tcPr>
          <w:p w14:paraId="02BD1301">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1.5万元</w:t>
            </w:r>
          </w:p>
        </w:tc>
        <w:tc>
          <w:tcPr>
            <w:tcW w:w="1473" w:type="dxa"/>
            <w:noWrap w:val="0"/>
            <w:vAlign w:val="top"/>
          </w:tcPr>
          <w:p w14:paraId="067FF86B">
            <w:pPr>
              <w:spacing w:line="360" w:lineRule="auto"/>
              <w:jc w:val="left"/>
              <w:rPr>
                <w:rFonts w:hint="eastAsia"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1.5万元</w:t>
            </w:r>
          </w:p>
        </w:tc>
        <w:tc>
          <w:tcPr>
            <w:tcW w:w="1897" w:type="dxa"/>
            <w:noWrap w:val="0"/>
            <w:vAlign w:val="top"/>
          </w:tcPr>
          <w:p w14:paraId="3E222B08">
            <w:pPr>
              <w:spacing w:line="360" w:lineRule="auto"/>
              <w:jc w:val="both"/>
              <w:rPr>
                <w:rFonts w:hint="eastAsia" w:ascii="宋体" w:hAnsi="宋体" w:eastAsia="宋体" w:cs="宋体"/>
                <w:b w:val="0"/>
                <w:bCs w:val="0"/>
                <w:kern w:val="2"/>
                <w:sz w:val="24"/>
                <w:szCs w:val="24"/>
                <w:highlight w:val="yellow"/>
                <w:vertAlign w:val="baseline"/>
                <w:lang w:val="en-US" w:eastAsia="zh-CN" w:bidi="ar-SA"/>
              </w:rPr>
            </w:pPr>
            <w:r>
              <w:rPr>
                <w:rFonts w:hint="eastAsia" w:ascii="宋体" w:hAnsi="宋体" w:eastAsia="宋体" w:cs="宋体"/>
                <w:b w:val="0"/>
                <w:bCs w:val="0"/>
                <w:kern w:val="2"/>
                <w:sz w:val="24"/>
                <w:szCs w:val="24"/>
                <w:highlight w:val="yellow"/>
                <w:vertAlign w:val="baseline"/>
                <w:lang w:val="en-US" w:eastAsia="zh-CN" w:bidi="ar-SA"/>
              </w:rPr>
              <w:t>医疗器械注册证</w:t>
            </w:r>
          </w:p>
        </w:tc>
      </w:tr>
      <w:tr w14:paraId="5C24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623BF9A7">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4</w:t>
            </w:r>
          </w:p>
        </w:tc>
        <w:tc>
          <w:tcPr>
            <w:tcW w:w="2687" w:type="dxa"/>
            <w:noWrap w:val="0"/>
            <w:vAlign w:val="top"/>
          </w:tcPr>
          <w:p w14:paraId="1FCB8D6F">
            <w:p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低速离心机</w:t>
            </w:r>
          </w:p>
        </w:tc>
        <w:tc>
          <w:tcPr>
            <w:tcW w:w="736" w:type="dxa"/>
            <w:noWrap w:val="0"/>
            <w:vAlign w:val="top"/>
          </w:tcPr>
          <w:p w14:paraId="3D8F43D0">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2</w:t>
            </w:r>
          </w:p>
        </w:tc>
        <w:tc>
          <w:tcPr>
            <w:tcW w:w="1732" w:type="dxa"/>
            <w:noWrap w:val="0"/>
            <w:vAlign w:val="top"/>
          </w:tcPr>
          <w:p w14:paraId="744C0FF8">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0.5万元</w:t>
            </w:r>
          </w:p>
        </w:tc>
        <w:tc>
          <w:tcPr>
            <w:tcW w:w="1473" w:type="dxa"/>
            <w:noWrap w:val="0"/>
            <w:vAlign w:val="top"/>
          </w:tcPr>
          <w:p w14:paraId="395F0A6F">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1万元</w:t>
            </w:r>
          </w:p>
        </w:tc>
        <w:tc>
          <w:tcPr>
            <w:tcW w:w="1897" w:type="dxa"/>
            <w:noWrap w:val="0"/>
            <w:vAlign w:val="top"/>
          </w:tcPr>
          <w:p w14:paraId="23274156">
            <w:pPr>
              <w:spacing w:line="360" w:lineRule="auto"/>
              <w:jc w:val="both"/>
              <w:rPr>
                <w:rFonts w:hint="eastAsia" w:ascii="宋体" w:hAnsi="宋体" w:eastAsia="宋体" w:cs="宋体"/>
                <w:b w:val="0"/>
                <w:bCs w:val="0"/>
                <w:kern w:val="2"/>
                <w:sz w:val="24"/>
                <w:szCs w:val="24"/>
                <w:highlight w:val="yellow"/>
                <w:vertAlign w:val="baseline"/>
                <w:lang w:val="en-US" w:eastAsia="zh-CN" w:bidi="ar-SA"/>
              </w:rPr>
            </w:pPr>
            <w:r>
              <w:rPr>
                <w:rFonts w:hint="eastAsia" w:ascii="宋体" w:hAnsi="宋体" w:eastAsia="宋体" w:cs="宋体"/>
                <w:b w:val="0"/>
                <w:bCs w:val="0"/>
                <w:kern w:val="2"/>
                <w:sz w:val="24"/>
                <w:szCs w:val="24"/>
                <w:highlight w:val="yellow"/>
                <w:vertAlign w:val="baseline"/>
                <w:lang w:val="en-US" w:eastAsia="zh-CN" w:bidi="ar-SA"/>
              </w:rPr>
              <w:t>医疗器械注册证</w:t>
            </w:r>
          </w:p>
        </w:tc>
      </w:tr>
      <w:tr w14:paraId="3463E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730E49CC">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5</w:t>
            </w:r>
          </w:p>
        </w:tc>
        <w:tc>
          <w:tcPr>
            <w:tcW w:w="2687" w:type="dxa"/>
            <w:noWrap w:val="0"/>
            <w:vAlign w:val="top"/>
          </w:tcPr>
          <w:p w14:paraId="72593269">
            <w:pPr>
              <w:spacing w:line="360" w:lineRule="auto"/>
              <w:jc w:val="both"/>
              <w:rPr>
                <w:rFonts w:hint="eastAsia" w:ascii="宋体" w:hAnsi="宋体" w:eastAsia="宋体" w:cs="宋体"/>
                <w:sz w:val="24"/>
                <w:szCs w:val="24"/>
              </w:rPr>
            </w:pPr>
            <w:r>
              <w:rPr>
                <w:rFonts w:hint="eastAsia" w:ascii="宋体" w:hAnsi="宋体" w:eastAsia="宋体" w:cs="宋体"/>
                <w:sz w:val="24"/>
                <w:szCs w:val="24"/>
              </w:rPr>
              <w:t>梅毒旋转仪</w:t>
            </w:r>
          </w:p>
        </w:tc>
        <w:tc>
          <w:tcPr>
            <w:tcW w:w="736" w:type="dxa"/>
            <w:noWrap w:val="0"/>
            <w:vAlign w:val="top"/>
          </w:tcPr>
          <w:p w14:paraId="53C0DD2C">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w:t>
            </w:r>
          </w:p>
        </w:tc>
        <w:tc>
          <w:tcPr>
            <w:tcW w:w="1732" w:type="dxa"/>
            <w:noWrap w:val="0"/>
            <w:vAlign w:val="top"/>
          </w:tcPr>
          <w:p w14:paraId="3155C834">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1万元</w:t>
            </w:r>
          </w:p>
        </w:tc>
        <w:tc>
          <w:tcPr>
            <w:tcW w:w="1473" w:type="dxa"/>
            <w:noWrap w:val="0"/>
            <w:vAlign w:val="top"/>
          </w:tcPr>
          <w:p w14:paraId="3C8A28C0">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1万元</w:t>
            </w:r>
          </w:p>
        </w:tc>
        <w:tc>
          <w:tcPr>
            <w:tcW w:w="1897" w:type="dxa"/>
            <w:noWrap w:val="0"/>
            <w:vAlign w:val="top"/>
          </w:tcPr>
          <w:p w14:paraId="0714907A">
            <w:pPr>
              <w:spacing w:line="360" w:lineRule="auto"/>
              <w:jc w:val="both"/>
              <w:rPr>
                <w:rFonts w:hint="eastAsia" w:ascii="宋体" w:hAnsi="宋体" w:eastAsia="宋体" w:cs="宋体"/>
                <w:b w:val="0"/>
                <w:bCs w:val="0"/>
                <w:kern w:val="2"/>
                <w:sz w:val="24"/>
                <w:szCs w:val="24"/>
                <w:vertAlign w:val="baseline"/>
                <w:lang w:val="en-US" w:eastAsia="zh-CN" w:bidi="ar-SA"/>
              </w:rPr>
            </w:pPr>
          </w:p>
        </w:tc>
      </w:tr>
      <w:tr w14:paraId="0B85C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576E51F3">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6</w:t>
            </w:r>
          </w:p>
        </w:tc>
        <w:tc>
          <w:tcPr>
            <w:tcW w:w="2687" w:type="dxa"/>
            <w:noWrap w:val="0"/>
            <w:vAlign w:val="top"/>
          </w:tcPr>
          <w:p w14:paraId="144BA974">
            <w:pPr>
              <w:spacing w:line="360" w:lineRule="auto"/>
              <w:jc w:val="both"/>
              <w:rPr>
                <w:rFonts w:hint="eastAsia" w:ascii="宋体" w:hAnsi="宋体" w:eastAsia="宋体" w:cs="宋体"/>
                <w:sz w:val="24"/>
                <w:szCs w:val="24"/>
              </w:rPr>
            </w:pPr>
            <w:r>
              <w:rPr>
                <w:rFonts w:hint="eastAsia" w:ascii="宋体" w:hAnsi="宋体" w:eastAsia="宋体" w:cs="宋体"/>
                <w:sz w:val="24"/>
                <w:szCs w:val="24"/>
              </w:rPr>
              <w:t>细菌比浊仪</w:t>
            </w:r>
          </w:p>
        </w:tc>
        <w:tc>
          <w:tcPr>
            <w:tcW w:w="736" w:type="dxa"/>
            <w:noWrap w:val="0"/>
            <w:vAlign w:val="top"/>
          </w:tcPr>
          <w:p w14:paraId="459FCF4C">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w:t>
            </w:r>
          </w:p>
        </w:tc>
        <w:tc>
          <w:tcPr>
            <w:tcW w:w="1732" w:type="dxa"/>
            <w:noWrap w:val="0"/>
            <w:vAlign w:val="top"/>
          </w:tcPr>
          <w:p w14:paraId="54B17299">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1万元</w:t>
            </w:r>
          </w:p>
        </w:tc>
        <w:tc>
          <w:tcPr>
            <w:tcW w:w="1473" w:type="dxa"/>
            <w:noWrap w:val="0"/>
            <w:vAlign w:val="top"/>
          </w:tcPr>
          <w:p w14:paraId="2673C491">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1万元</w:t>
            </w:r>
          </w:p>
        </w:tc>
        <w:tc>
          <w:tcPr>
            <w:tcW w:w="1897" w:type="dxa"/>
            <w:noWrap w:val="0"/>
            <w:vAlign w:val="top"/>
          </w:tcPr>
          <w:p w14:paraId="143FB2C7">
            <w:pPr>
              <w:spacing w:line="360" w:lineRule="auto"/>
              <w:jc w:val="both"/>
              <w:rPr>
                <w:rFonts w:hint="eastAsia" w:ascii="宋体" w:hAnsi="宋体" w:eastAsia="宋体" w:cs="宋体"/>
                <w:b w:val="0"/>
                <w:bCs w:val="0"/>
                <w:kern w:val="2"/>
                <w:sz w:val="24"/>
                <w:szCs w:val="24"/>
                <w:vertAlign w:val="baseline"/>
                <w:lang w:val="en-US" w:eastAsia="zh-CN" w:bidi="ar-SA"/>
              </w:rPr>
            </w:pPr>
          </w:p>
        </w:tc>
      </w:tr>
      <w:tr w14:paraId="2404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7E47397B">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7</w:t>
            </w:r>
          </w:p>
        </w:tc>
        <w:tc>
          <w:tcPr>
            <w:tcW w:w="2687" w:type="dxa"/>
            <w:noWrap w:val="0"/>
            <w:vAlign w:val="top"/>
          </w:tcPr>
          <w:p w14:paraId="3AFFDB12">
            <w:pPr>
              <w:spacing w:line="360" w:lineRule="auto"/>
              <w:jc w:val="both"/>
              <w:rPr>
                <w:rFonts w:hint="eastAsia" w:ascii="宋体" w:hAnsi="宋体" w:eastAsia="宋体" w:cs="宋体"/>
                <w:sz w:val="24"/>
                <w:szCs w:val="24"/>
              </w:rPr>
            </w:pPr>
            <w:r>
              <w:rPr>
                <w:rFonts w:hint="eastAsia" w:ascii="宋体" w:hAnsi="宋体" w:eastAsia="宋体" w:cs="宋体"/>
                <w:sz w:val="24"/>
                <w:szCs w:val="24"/>
              </w:rPr>
              <w:t>旋涡振荡器</w:t>
            </w:r>
          </w:p>
        </w:tc>
        <w:tc>
          <w:tcPr>
            <w:tcW w:w="736" w:type="dxa"/>
            <w:noWrap w:val="0"/>
            <w:vAlign w:val="top"/>
          </w:tcPr>
          <w:p w14:paraId="77C17F58">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4</w:t>
            </w:r>
          </w:p>
        </w:tc>
        <w:tc>
          <w:tcPr>
            <w:tcW w:w="1732" w:type="dxa"/>
            <w:noWrap w:val="0"/>
            <w:vAlign w:val="top"/>
          </w:tcPr>
          <w:p w14:paraId="55E5BC68">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0.1万元</w:t>
            </w:r>
          </w:p>
        </w:tc>
        <w:tc>
          <w:tcPr>
            <w:tcW w:w="1473" w:type="dxa"/>
            <w:noWrap w:val="0"/>
            <w:vAlign w:val="top"/>
          </w:tcPr>
          <w:p w14:paraId="39D8ACE9">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0.4万元</w:t>
            </w:r>
          </w:p>
        </w:tc>
        <w:tc>
          <w:tcPr>
            <w:tcW w:w="1897" w:type="dxa"/>
            <w:noWrap w:val="0"/>
            <w:vAlign w:val="top"/>
          </w:tcPr>
          <w:p w14:paraId="42633F7E">
            <w:pPr>
              <w:spacing w:line="360" w:lineRule="auto"/>
              <w:jc w:val="both"/>
              <w:rPr>
                <w:rFonts w:hint="eastAsia" w:ascii="宋体" w:hAnsi="宋体" w:eastAsia="宋体" w:cs="宋体"/>
                <w:b w:val="0"/>
                <w:bCs w:val="0"/>
                <w:kern w:val="2"/>
                <w:sz w:val="24"/>
                <w:szCs w:val="24"/>
                <w:vertAlign w:val="baseline"/>
                <w:lang w:val="en-US" w:eastAsia="zh-CN" w:bidi="ar-SA"/>
              </w:rPr>
            </w:pPr>
          </w:p>
        </w:tc>
      </w:tr>
      <w:tr w14:paraId="4594A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56DBCB80">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8</w:t>
            </w:r>
          </w:p>
        </w:tc>
        <w:tc>
          <w:tcPr>
            <w:tcW w:w="2687" w:type="dxa"/>
            <w:noWrap w:val="0"/>
            <w:vAlign w:val="top"/>
          </w:tcPr>
          <w:p w14:paraId="51AEDABC">
            <w:pPr>
              <w:spacing w:line="360" w:lineRule="auto"/>
              <w:jc w:val="both"/>
              <w:rPr>
                <w:rFonts w:hint="eastAsia" w:ascii="宋体" w:hAnsi="宋体" w:eastAsia="宋体" w:cs="宋体"/>
                <w:sz w:val="24"/>
                <w:szCs w:val="24"/>
              </w:rPr>
            </w:pPr>
            <w:r>
              <w:rPr>
                <w:rFonts w:hint="eastAsia" w:ascii="宋体" w:hAnsi="宋体" w:eastAsia="宋体" w:cs="宋体"/>
                <w:sz w:val="24"/>
                <w:szCs w:val="24"/>
              </w:rPr>
              <w:t>震荡恒温金属浴</w:t>
            </w:r>
          </w:p>
        </w:tc>
        <w:tc>
          <w:tcPr>
            <w:tcW w:w="736" w:type="dxa"/>
            <w:noWrap w:val="0"/>
            <w:vAlign w:val="top"/>
          </w:tcPr>
          <w:p w14:paraId="4B4E5664">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2</w:t>
            </w:r>
          </w:p>
        </w:tc>
        <w:tc>
          <w:tcPr>
            <w:tcW w:w="1732" w:type="dxa"/>
            <w:noWrap w:val="0"/>
            <w:vAlign w:val="top"/>
          </w:tcPr>
          <w:p w14:paraId="1DDDC6DD">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0.3万元</w:t>
            </w:r>
          </w:p>
        </w:tc>
        <w:tc>
          <w:tcPr>
            <w:tcW w:w="1473" w:type="dxa"/>
            <w:noWrap w:val="0"/>
            <w:vAlign w:val="top"/>
          </w:tcPr>
          <w:p w14:paraId="14EC5F73">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0.6万元</w:t>
            </w:r>
          </w:p>
        </w:tc>
        <w:tc>
          <w:tcPr>
            <w:tcW w:w="1897" w:type="dxa"/>
            <w:noWrap w:val="0"/>
            <w:vAlign w:val="top"/>
          </w:tcPr>
          <w:p w14:paraId="571D6E1D">
            <w:pPr>
              <w:spacing w:line="360" w:lineRule="auto"/>
              <w:jc w:val="both"/>
              <w:rPr>
                <w:rFonts w:hint="eastAsia" w:ascii="宋体" w:hAnsi="宋体" w:eastAsia="宋体" w:cs="宋体"/>
                <w:b w:val="0"/>
                <w:bCs w:val="0"/>
                <w:kern w:val="2"/>
                <w:sz w:val="24"/>
                <w:szCs w:val="24"/>
                <w:vertAlign w:val="baseline"/>
                <w:lang w:val="en-US" w:eastAsia="zh-CN" w:bidi="ar-SA"/>
              </w:rPr>
            </w:pPr>
          </w:p>
        </w:tc>
      </w:tr>
      <w:tr w14:paraId="3893A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14:paraId="08E810E1">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9</w:t>
            </w:r>
          </w:p>
        </w:tc>
        <w:tc>
          <w:tcPr>
            <w:tcW w:w="2687" w:type="dxa"/>
            <w:noWrap w:val="0"/>
            <w:vAlign w:val="top"/>
          </w:tcPr>
          <w:p w14:paraId="21D70106">
            <w:pPr>
              <w:spacing w:line="360" w:lineRule="auto"/>
              <w:jc w:val="both"/>
              <w:rPr>
                <w:rFonts w:hint="eastAsia" w:ascii="宋体" w:hAnsi="宋体" w:eastAsia="宋体" w:cs="宋体"/>
                <w:sz w:val="24"/>
                <w:szCs w:val="24"/>
              </w:rPr>
            </w:pPr>
            <w:r>
              <w:rPr>
                <w:rFonts w:hint="eastAsia" w:ascii="宋体" w:hAnsi="宋体" w:eastAsia="宋体" w:cs="宋体"/>
                <w:sz w:val="24"/>
                <w:szCs w:val="24"/>
              </w:rPr>
              <w:t>紫外线可见分光光度计</w:t>
            </w:r>
          </w:p>
        </w:tc>
        <w:tc>
          <w:tcPr>
            <w:tcW w:w="736" w:type="dxa"/>
            <w:noWrap w:val="0"/>
            <w:vAlign w:val="top"/>
          </w:tcPr>
          <w:p w14:paraId="70C4316A">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w:t>
            </w:r>
          </w:p>
        </w:tc>
        <w:tc>
          <w:tcPr>
            <w:tcW w:w="1732" w:type="dxa"/>
            <w:noWrap w:val="0"/>
            <w:vAlign w:val="top"/>
          </w:tcPr>
          <w:p w14:paraId="3121EEE3">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0.5万元</w:t>
            </w:r>
          </w:p>
        </w:tc>
        <w:tc>
          <w:tcPr>
            <w:tcW w:w="1473" w:type="dxa"/>
            <w:noWrap w:val="0"/>
            <w:vAlign w:val="top"/>
          </w:tcPr>
          <w:p w14:paraId="0E8950A6">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0.5万元</w:t>
            </w:r>
          </w:p>
        </w:tc>
        <w:tc>
          <w:tcPr>
            <w:tcW w:w="1897" w:type="dxa"/>
            <w:noWrap w:val="0"/>
            <w:vAlign w:val="top"/>
          </w:tcPr>
          <w:p w14:paraId="2767C70C">
            <w:pPr>
              <w:spacing w:line="360" w:lineRule="auto"/>
              <w:jc w:val="both"/>
              <w:rPr>
                <w:rFonts w:hint="eastAsia" w:ascii="宋体" w:hAnsi="宋体" w:eastAsia="宋体" w:cs="宋体"/>
                <w:b w:val="0"/>
                <w:bCs w:val="0"/>
                <w:kern w:val="2"/>
                <w:sz w:val="24"/>
                <w:szCs w:val="24"/>
                <w:vertAlign w:val="baseline"/>
                <w:lang w:val="en-US" w:eastAsia="zh-CN" w:bidi="ar-SA"/>
              </w:rPr>
            </w:pPr>
          </w:p>
        </w:tc>
      </w:tr>
      <w:tr w14:paraId="7402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4" w:type="dxa"/>
            <w:gridSpan w:val="2"/>
            <w:noWrap w:val="0"/>
            <w:vAlign w:val="top"/>
          </w:tcPr>
          <w:p w14:paraId="47F2EFFF">
            <w:pPr>
              <w:spacing w:line="360" w:lineRule="auto"/>
              <w:jc w:val="both"/>
              <w:rPr>
                <w:rFonts w:hint="eastAsia" w:ascii="宋体" w:hAnsi="宋体" w:eastAsia="宋体" w:cs="宋体"/>
                <w:sz w:val="24"/>
                <w:szCs w:val="24"/>
              </w:rPr>
            </w:pPr>
            <w:r>
              <w:rPr>
                <w:rFonts w:hint="eastAsia" w:ascii="宋体" w:hAnsi="宋体" w:eastAsia="宋体" w:cs="宋体"/>
                <w:b w:val="0"/>
                <w:bCs w:val="0"/>
                <w:kern w:val="2"/>
                <w:sz w:val="24"/>
                <w:szCs w:val="24"/>
                <w:vertAlign w:val="baseline"/>
                <w:lang w:val="en-US" w:eastAsia="zh-CN" w:bidi="ar-SA"/>
              </w:rPr>
              <w:t>合计</w:t>
            </w:r>
          </w:p>
        </w:tc>
        <w:tc>
          <w:tcPr>
            <w:tcW w:w="736" w:type="dxa"/>
            <w:noWrap w:val="0"/>
            <w:vAlign w:val="top"/>
          </w:tcPr>
          <w:p w14:paraId="5655FDDD">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16</w:t>
            </w:r>
          </w:p>
        </w:tc>
        <w:tc>
          <w:tcPr>
            <w:tcW w:w="1732" w:type="dxa"/>
            <w:noWrap w:val="0"/>
            <w:vAlign w:val="top"/>
          </w:tcPr>
          <w:p w14:paraId="7031D848">
            <w:pPr>
              <w:spacing w:line="360" w:lineRule="auto"/>
              <w:jc w:val="both"/>
              <w:rPr>
                <w:rFonts w:hint="eastAsia" w:ascii="宋体" w:hAnsi="宋体" w:eastAsia="宋体" w:cs="宋体"/>
                <w:b w:val="0"/>
                <w:bCs w:val="0"/>
                <w:kern w:val="2"/>
                <w:sz w:val="24"/>
                <w:szCs w:val="24"/>
                <w:vertAlign w:val="baseline"/>
                <w:lang w:val="en-US" w:eastAsia="zh-CN" w:bidi="ar-SA"/>
              </w:rPr>
            </w:pPr>
          </w:p>
        </w:tc>
        <w:tc>
          <w:tcPr>
            <w:tcW w:w="1473" w:type="dxa"/>
            <w:noWrap w:val="0"/>
            <w:vAlign w:val="top"/>
          </w:tcPr>
          <w:p w14:paraId="098B6FE3">
            <w:pPr>
              <w:spacing w:line="360" w:lineRule="auto"/>
              <w:jc w:val="both"/>
              <w:rPr>
                <w:rFonts w:hint="default" w:ascii="宋体" w:hAnsi="宋体" w:eastAsia="宋体" w:cs="宋体"/>
                <w:b w:val="0"/>
                <w:bCs w:val="0"/>
                <w:kern w:val="2"/>
                <w:sz w:val="24"/>
                <w:szCs w:val="24"/>
                <w:vertAlign w:val="baseline"/>
                <w:lang w:val="en-US" w:eastAsia="zh-CN" w:bidi="ar-SA"/>
              </w:rPr>
            </w:pPr>
            <w:r>
              <w:rPr>
                <w:rFonts w:hint="eastAsia" w:ascii="宋体" w:hAnsi="宋体" w:eastAsia="宋体" w:cs="宋体"/>
                <w:b w:val="0"/>
                <w:bCs w:val="0"/>
                <w:kern w:val="2"/>
                <w:sz w:val="24"/>
                <w:szCs w:val="24"/>
                <w:vertAlign w:val="baseline"/>
                <w:lang w:val="en-US" w:eastAsia="zh-CN" w:bidi="ar-SA"/>
              </w:rPr>
              <w:t>14万元</w:t>
            </w:r>
          </w:p>
        </w:tc>
        <w:tc>
          <w:tcPr>
            <w:tcW w:w="1897" w:type="dxa"/>
            <w:noWrap w:val="0"/>
            <w:vAlign w:val="top"/>
          </w:tcPr>
          <w:p w14:paraId="78DE3814">
            <w:pPr>
              <w:spacing w:line="360" w:lineRule="auto"/>
              <w:jc w:val="both"/>
              <w:rPr>
                <w:rFonts w:hint="eastAsia" w:ascii="宋体" w:hAnsi="宋体" w:eastAsia="宋体" w:cs="宋体"/>
                <w:b w:val="0"/>
                <w:bCs w:val="0"/>
                <w:kern w:val="2"/>
                <w:sz w:val="24"/>
                <w:szCs w:val="24"/>
                <w:vertAlign w:val="baseline"/>
                <w:lang w:val="en-US" w:eastAsia="zh-CN" w:bidi="ar-SA"/>
              </w:rPr>
            </w:pPr>
          </w:p>
        </w:tc>
      </w:tr>
    </w:tbl>
    <w:p w14:paraId="0ABFC0A5">
      <w:pPr>
        <w:spacing w:line="360" w:lineRule="auto"/>
        <w:jc w:val="both"/>
        <w:rPr>
          <w:rFonts w:hint="eastAsia" w:ascii="宋体" w:hAnsi="宋体" w:eastAsia="宋体" w:cs="宋体"/>
          <w:b w:val="0"/>
          <w:bCs w:val="0"/>
          <w:kern w:val="2"/>
          <w:sz w:val="24"/>
          <w:szCs w:val="24"/>
          <w:lang w:val="en-US" w:eastAsia="zh-CN" w:bidi="ar-SA"/>
        </w:rPr>
      </w:pPr>
    </w:p>
    <w:p w14:paraId="4624C66B">
      <w:pPr>
        <w:spacing w:line="360" w:lineRule="auto"/>
        <w:jc w:val="both"/>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一、临检中心显微镜、凝胶成像仪、自动尿液分析仪等一批设备参数</w:t>
      </w:r>
    </w:p>
    <w:p w14:paraId="092D615E">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凝胶成像仪</w:t>
      </w:r>
      <w:r>
        <w:rPr>
          <w:rFonts w:hint="eastAsia" w:ascii="宋体" w:hAnsi="宋体" w:eastAsia="宋体" w:cs="宋体"/>
          <w:sz w:val="24"/>
          <w:szCs w:val="24"/>
          <w:lang w:val="en-US" w:eastAsia="zh-CN"/>
        </w:rPr>
        <w:t>技术</w:t>
      </w:r>
      <w:r>
        <w:rPr>
          <w:rFonts w:hint="eastAsia" w:ascii="宋体" w:hAnsi="宋体" w:eastAsia="宋体" w:cs="宋体"/>
          <w:sz w:val="24"/>
          <w:szCs w:val="24"/>
        </w:rPr>
        <w:t>参数</w:t>
      </w:r>
    </w:p>
    <w:p w14:paraId="52421C0B">
      <w:pPr>
        <w:numPr>
          <w:ilvl w:val="0"/>
          <w:numId w:val="1"/>
        </w:numPr>
        <w:spacing w:line="360" w:lineRule="auto"/>
        <w:rPr>
          <w:rFonts w:hint="eastAsia" w:ascii="宋体" w:hAnsi="宋体" w:eastAsia="宋体" w:cs="宋体"/>
          <w:sz w:val="24"/>
          <w:szCs w:val="24"/>
        </w:rPr>
      </w:pPr>
      <w:r>
        <w:rPr>
          <w:rFonts w:hint="eastAsia" w:ascii="宋体" w:hAnsi="宋体" w:eastAsia="宋体" w:cs="宋体"/>
          <w:color w:val="FF0000"/>
          <w:sz w:val="24"/>
          <w:szCs w:val="24"/>
        </w:rPr>
        <w:t>★</w:t>
      </w:r>
      <w:r>
        <w:rPr>
          <w:rFonts w:hint="eastAsia" w:ascii="宋体" w:hAnsi="宋体" w:eastAsia="宋体" w:cs="宋体"/>
          <w:sz w:val="24"/>
          <w:szCs w:val="24"/>
        </w:rPr>
        <w:t>适用范围：可用于DNA/RNA凝胶、蛋白质凝胶、各种杂交膜图像、培养皿菌落图像、酶标板点杂交图像进行定性和定量分析。</w:t>
      </w:r>
    </w:p>
    <w:p w14:paraId="506A00D9">
      <w:pPr>
        <w:numPr>
          <w:ilvl w:val="0"/>
          <w:numId w:val="1"/>
        </w:numPr>
        <w:spacing w:line="360" w:lineRule="auto"/>
        <w:rPr>
          <w:rFonts w:hint="eastAsia" w:ascii="宋体" w:hAnsi="宋体" w:eastAsia="宋体" w:cs="宋体"/>
          <w:sz w:val="24"/>
          <w:szCs w:val="24"/>
        </w:rPr>
      </w:pPr>
      <w:r>
        <w:rPr>
          <w:rFonts w:hint="eastAsia" w:ascii="宋体" w:hAnsi="宋体" w:eastAsia="宋体" w:cs="宋体"/>
          <w:color w:val="FF0000"/>
          <w:sz w:val="24"/>
          <w:szCs w:val="24"/>
        </w:rPr>
        <w:t>★</w:t>
      </w:r>
      <w:r>
        <w:rPr>
          <w:rFonts w:hint="eastAsia" w:ascii="宋体" w:hAnsi="宋体" w:eastAsia="宋体" w:cs="宋体"/>
          <w:sz w:val="24"/>
          <w:szCs w:val="24"/>
        </w:rPr>
        <w:t>检测灵敏度：低于30pg的染色DNA。</w:t>
      </w:r>
    </w:p>
    <w:p w14:paraId="28260941">
      <w:pPr>
        <w:numPr>
          <w:ilvl w:val="0"/>
          <w:numId w:val="1"/>
        </w:numPr>
        <w:spacing w:line="360" w:lineRule="auto"/>
        <w:rPr>
          <w:rFonts w:hint="eastAsia" w:ascii="宋体" w:hAnsi="宋体" w:eastAsia="宋体" w:cs="宋体"/>
          <w:sz w:val="24"/>
          <w:szCs w:val="24"/>
        </w:rPr>
      </w:pPr>
      <w:r>
        <w:rPr>
          <w:rFonts w:hint="eastAsia" w:ascii="宋体" w:hAnsi="宋体" w:eastAsia="宋体" w:cs="宋体"/>
          <w:color w:val="FF0000"/>
          <w:sz w:val="24"/>
          <w:szCs w:val="24"/>
        </w:rPr>
        <w:t>★</w:t>
      </w:r>
      <w:r>
        <w:rPr>
          <w:rFonts w:hint="eastAsia" w:ascii="宋体" w:hAnsi="宋体" w:eastAsia="宋体" w:cs="宋体"/>
          <w:sz w:val="24"/>
          <w:szCs w:val="24"/>
        </w:rPr>
        <w:t>镜头：高通透自动变焦镜头。</w:t>
      </w:r>
    </w:p>
    <w:p w14:paraId="0F6EDBF2">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光源：透射紫外、透射白光、反射白光（可选配透射蓝光）。</w:t>
      </w:r>
    </w:p>
    <w:p w14:paraId="0DBF8DE0">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紫外光源： 302nm，可选用254nm/365nm。</w:t>
      </w:r>
    </w:p>
    <w:p w14:paraId="1C85201E">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CCD分辨率：1360</w:t>
      </w:r>
      <w:r>
        <w:rPr>
          <w:rFonts w:hint="eastAsia" w:ascii="宋体" w:hAnsi="宋体" w:eastAsia="宋体" w:cs="宋体"/>
          <w:kern w:val="0"/>
          <w:sz w:val="24"/>
          <w:szCs w:val="24"/>
        </w:rPr>
        <w:t>×</w:t>
      </w:r>
      <w:r>
        <w:rPr>
          <w:rFonts w:hint="eastAsia" w:ascii="宋体" w:hAnsi="宋体" w:eastAsia="宋体" w:cs="宋体"/>
          <w:sz w:val="24"/>
          <w:szCs w:val="24"/>
        </w:rPr>
        <w:t xml:space="preserve"> 1024；动力学范围&gt;3个数量级，数据（色彩）位数8bit。</w:t>
      </w:r>
    </w:p>
    <w:p w14:paraId="10E176BE">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检测信噪比：≥56dB。</w:t>
      </w:r>
    </w:p>
    <w:p w14:paraId="694A62A4">
      <w:pPr>
        <w:spacing w:line="360" w:lineRule="auto"/>
        <w:rPr>
          <w:rFonts w:hint="eastAsia" w:ascii="宋体" w:hAnsi="宋体" w:eastAsia="宋体" w:cs="宋体"/>
          <w:sz w:val="24"/>
          <w:szCs w:val="24"/>
        </w:rPr>
      </w:pPr>
      <w:r>
        <w:rPr>
          <w:rFonts w:hint="eastAsia" w:ascii="宋体" w:hAnsi="宋体" w:eastAsia="宋体" w:cs="宋体"/>
          <w:sz w:val="24"/>
          <w:szCs w:val="24"/>
        </w:rPr>
        <w:t>8、滤光片: 标配590nm，可选配535nm、605nm、699nm波长。</w:t>
      </w:r>
    </w:p>
    <w:p w14:paraId="73D8BAD1">
      <w:pPr>
        <w:spacing w:line="360" w:lineRule="auto"/>
        <w:rPr>
          <w:rFonts w:hint="eastAsia" w:ascii="宋体" w:hAnsi="宋体" w:eastAsia="宋体" w:cs="宋体"/>
          <w:sz w:val="24"/>
          <w:szCs w:val="24"/>
        </w:rPr>
      </w:pPr>
      <w:r>
        <w:rPr>
          <w:rFonts w:hint="eastAsia" w:ascii="宋体" w:hAnsi="宋体" w:eastAsia="宋体" w:cs="宋体"/>
          <w:sz w:val="24"/>
          <w:szCs w:val="24"/>
        </w:rPr>
        <w:t>9、配套设备：与凝胶成像仪配套的软件处理系统。</w:t>
      </w:r>
    </w:p>
    <w:p w14:paraId="4C215E5C">
      <w:pPr>
        <w:spacing w:line="360" w:lineRule="auto"/>
        <w:rPr>
          <w:rFonts w:hint="eastAsia" w:ascii="宋体" w:hAnsi="宋体" w:eastAsia="宋体" w:cs="宋体"/>
          <w:sz w:val="24"/>
          <w:szCs w:val="24"/>
        </w:rPr>
      </w:pPr>
      <w:r>
        <w:rPr>
          <w:rFonts w:hint="eastAsia" w:ascii="宋体" w:hAnsi="宋体" w:eastAsia="宋体" w:cs="宋体"/>
          <w:sz w:val="24"/>
          <w:szCs w:val="24"/>
        </w:rPr>
        <w:t>10、配置：内附专业切胶工具。</w:t>
      </w:r>
    </w:p>
    <w:p w14:paraId="19F9599F">
      <w:pPr>
        <w:jc w:val="center"/>
        <w:rPr>
          <w:rFonts w:hint="eastAsia" w:ascii="宋体" w:hAnsi="宋体" w:eastAsia="宋体" w:cs="宋体"/>
          <w:sz w:val="24"/>
          <w:szCs w:val="24"/>
        </w:rPr>
      </w:pPr>
    </w:p>
    <w:p w14:paraId="2D24B454">
      <w:pPr>
        <w:jc w:val="center"/>
        <w:rPr>
          <w:rFonts w:hint="eastAsia" w:ascii="宋体" w:hAnsi="宋体" w:eastAsia="宋体" w:cs="宋体"/>
          <w:sz w:val="24"/>
          <w:szCs w:val="24"/>
        </w:rPr>
      </w:pPr>
    </w:p>
    <w:p w14:paraId="6F8CCB66">
      <w:pPr>
        <w:jc w:val="center"/>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显微镜技术参数</w:t>
      </w:r>
    </w:p>
    <w:tbl>
      <w:tblPr>
        <w:tblStyle w:val="5"/>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10"/>
        <w:gridCol w:w="6004"/>
      </w:tblGrid>
      <w:tr w14:paraId="6204F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40B388E1">
            <w:pPr>
              <w:jc w:val="center"/>
              <w:rPr>
                <w:rFonts w:hint="eastAsia" w:ascii="宋体" w:hAnsi="宋体" w:eastAsia="宋体" w:cs="宋体"/>
                <w:sz w:val="24"/>
                <w:szCs w:val="24"/>
              </w:rPr>
            </w:pPr>
            <w:r>
              <w:rPr>
                <w:rFonts w:hint="eastAsia" w:ascii="宋体" w:hAnsi="宋体" w:eastAsia="宋体" w:cs="宋体"/>
                <w:sz w:val="24"/>
                <w:szCs w:val="24"/>
              </w:rPr>
              <w:t>名  称</w:t>
            </w:r>
          </w:p>
        </w:tc>
        <w:tc>
          <w:tcPr>
            <w:tcW w:w="6004" w:type="dxa"/>
            <w:noWrap w:val="0"/>
            <w:vAlign w:val="center"/>
          </w:tcPr>
          <w:p w14:paraId="0298C89C">
            <w:pPr>
              <w:jc w:val="center"/>
              <w:rPr>
                <w:rFonts w:hint="eastAsia" w:ascii="宋体" w:hAnsi="宋体" w:eastAsia="宋体" w:cs="宋体"/>
                <w:sz w:val="24"/>
                <w:szCs w:val="24"/>
              </w:rPr>
            </w:pPr>
            <w:r>
              <w:rPr>
                <w:rFonts w:hint="eastAsia" w:ascii="宋体" w:hAnsi="宋体" w:eastAsia="宋体" w:cs="宋体"/>
                <w:sz w:val="24"/>
                <w:szCs w:val="24"/>
              </w:rPr>
              <w:t>参          数</w:t>
            </w:r>
          </w:p>
        </w:tc>
      </w:tr>
      <w:tr w14:paraId="49AC6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vMerge w:val="restart"/>
            <w:noWrap w:val="0"/>
            <w:vAlign w:val="center"/>
          </w:tcPr>
          <w:p w14:paraId="1C35BA8B">
            <w:pPr>
              <w:rPr>
                <w:rFonts w:hint="eastAsia" w:ascii="宋体" w:hAnsi="宋体" w:eastAsia="宋体" w:cs="宋体"/>
                <w:sz w:val="24"/>
                <w:szCs w:val="24"/>
              </w:rPr>
            </w:pPr>
            <w:r>
              <w:rPr>
                <w:rFonts w:hint="eastAsia" w:ascii="宋体" w:hAnsi="宋体" w:eastAsia="宋体" w:cs="宋体"/>
                <w:sz w:val="24"/>
                <w:szCs w:val="24"/>
              </w:rPr>
              <w:t>目镜</w:t>
            </w:r>
          </w:p>
        </w:tc>
        <w:tc>
          <w:tcPr>
            <w:tcW w:w="6004" w:type="dxa"/>
            <w:noWrap w:val="0"/>
            <w:vAlign w:val="center"/>
          </w:tcPr>
          <w:p w14:paraId="1687B2F3">
            <w:pPr>
              <w:rPr>
                <w:rFonts w:hint="eastAsia" w:ascii="宋体" w:hAnsi="宋体" w:eastAsia="宋体" w:cs="宋体"/>
                <w:sz w:val="24"/>
                <w:szCs w:val="24"/>
              </w:rPr>
            </w:pPr>
            <w:r>
              <w:rPr>
                <w:rFonts w:hint="eastAsia" w:ascii="宋体" w:hAnsi="宋体" w:eastAsia="宋体" w:cs="宋体"/>
                <w:sz w:val="24"/>
                <w:szCs w:val="24"/>
              </w:rPr>
              <w:t>放大倍数10X</w:t>
            </w:r>
          </w:p>
        </w:tc>
      </w:tr>
      <w:tr w14:paraId="53BCD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vMerge w:val="continue"/>
            <w:noWrap w:val="0"/>
            <w:vAlign w:val="center"/>
          </w:tcPr>
          <w:p w14:paraId="4742BC4F">
            <w:pPr>
              <w:rPr>
                <w:rFonts w:hint="eastAsia" w:ascii="宋体" w:hAnsi="宋体" w:eastAsia="宋体" w:cs="宋体"/>
                <w:sz w:val="24"/>
                <w:szCs w:val="24"/>
              </w:rPr>
            </w:pPr>
          </w:p>
        </w:tc>
        <w:tc>
          <w:tcPr>
            <w:tcW w:w="6004" w:type="dxa"/>
            <w:noWrap w:val="0"/>
            <w:vAlign w:val="center"/>
          </w:tcPr>
          <w:p w14:paraId="234F7ECC">
            <w:pPr>
              <w:rPr>
                <w:rFonts w:hint="eastAsia" w:ascii="宋体" w:hAnsi="宋体" w:eastAsia="宋体" w:cs="宋体"/>
                <w:sz w:val="24"/>
                <w:szCs w:val="24"/>
              </w:rPr>
            </w:pPr>
            <w:r>
              <w:rPr>
                <w:rFonts w:hint="eastAsia" w:ascii="宋体" w:hAnsi="宋体" w:eastAsia="宋体" w:cs="宋体"/>
                <w:sz w:val="24"/>
                <w:szCs w:val="24"/>
              </w:rPr>
              <w:t>视场直径（mm）≥20。</w:t>
            </w:r>
          </w:p>
        </w:tc>
      </w:tr>
      <w:tr w14:paraId="2C40E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vMerge w:val="restart"/>
            <w:noWrap w:val="0"/>
            <w:vAlign w:val="center"/>
          </w:tcPr>
          <w:p w14:paraId="18F222D6">
            <w:pPr>
              <w:rPr>
                <w:rFonts w:hint="eastAsia" w:ascii="宋体" w:hAnsi="宋体" w:eastAsia="宋体" w:cs="宋体"/>
                <w:sz w:val="24"/>
                <w:szCs w:val="24"/>
              </w:rPr>
            </w:pPr>
            <w:r>
              <w:rPr>
                <w:rFonts w:hint="eastAsia" w:ascii="宋体" w:hAnsi="宋体" w:eastAsia="宋体" w:cs="宋体"/>
                <w:sz w:val="24"/>
                <w:szCs w:val="24"/>
              </w:rPr>
              <w:t>物镜</w:t>
            </w:r>
          </w:p>
        </w:tc>
        <w:tc>
          <w:tcPr>
            <w:tcW w:w="6004" w:type="dxa"/>
            <w:noWrap w:val="0"/>
            <w:vAlign w:val="center"/>
          </w:tcPr>
          <w:p w14:paraId="73737BBD">
            <w:pPr>
              <w:rPr>
                <w:rFonts w:hint="eastAsia" w:ascii="宋体" w:hAnsi="宋体" w:eastAsia="宋体" w:cs="宋体"/>
                <w:sz w:val="24"/>
                <w:szCs w:val="24"/>
              </w:rPr>
            </w:pPr>
            <w:r>
              <w:rPr>
                <w:rFonts w:hint="eastAsia" w:ascii="宋体" w:hAnsi="宋体" w:eastAsia="宋体" w:cs="宋体"/>
                <w:b/>
                <w:color w:val="FF0000"/>
                <w:kern w:val="0"/>
                <w:sz w:val="24"/>
                <w:szCs w:val="24"/>
                <w:highlight w:val="yellow"/>
              </w:rPr>
              <w:t>★</w:t>
            </w:r>
            <w:r>
              <w:rPr>
                <w:rFonts w:hint="eastAsia" w:ascii="宋体" w:hAnsi="宋体" w:eastAsia="宋体" w:cs="宋体"/>
                <w:sz w:val="24"/>
                <w:szCs w:val="24"/>
                <w:highlight w:val="yellow"/>
              </w:rPr>
              <w:t>放大倍数4X、10X、40X、100X（油）。</w:t>
            </w:r>
          </w:p>
        </w:tc>
      </w:tr>
      <w:tr w14:paraId="097359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vMerge w:val="continue"/>
            <w:noWrap w:val="0"/>
            <w:vAlign w:val="center"/>
          </w:tcPr>
          <w:p w14:paraId="60E4FB66">
            <w:pPr>
              <w:rPr>
                <w:rFonts w:hint="eastAsia" w:ascii="宋体" w:hAnsi="宋体" w:eastAsia="宋体" w:cs="宋体"/>
                <w:sz w:val="24"/>
                <w:szCs w:val="24"/>
              </w:rPr>
            </w:pPr>
          </w:p>
        </w:tc>
        <w:tc>
          <w:tcPr>
            <w:tcW w:w="6004" w:type="dxa"/>
            <w:noWrap w:val="0"/>
            <w:vAlign w:val="center"/>
          </w:tcPr>
          <w:p w14:paraId="3F68A58F">
            <w:pPr>
              <w:rPr>
                <w:rFonts w:hint="eastAsia" w:ascii="宋体" w:hAnsi="宋体" w:eastAsia="宋体" w:cs="宋体"/>
                <w:sz w:val="24"/>
                <w:szCs w:val="24"/>
              </w:rPr>
            </w:pPr>
            <w:r>
              <w:rPr>
                <w:rFonts w:hint="eastAsia" w:ascii="宋体" w:hAnsi="宋体" w:eastAsia="宋体" w:cs="宋体"/>
                <w:sz w:val="24"/>
                <w:szCs w:val="24"/>
              </w:rPr>
              <w:t>数值孔径（NA）0.10、0.25、0.65、1.25。</w:t>
            </w:r>
          </w:p>
        </w:tc>
      </w:tr>
      <w:tr w14:paraId="5FBE3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vMerge w:val="continue"/>
            <w:noWrap w:val="0"/>
            <w:vAlign w:val="center"/>
          </w:tcPr>
          <w:p w14:paraId="738B57A4">
            <w:pPr>
              <w:rPr>
                <w:rFonts w:hint="eastAsia" w:ascii="宋体" w:hAnsi="宋体" w:eastAsia="宋体" w:cs="宋体"/>
                <w:sz w:val="24"/>
                <w:szCs w:val="24"/>
              </w:rPr>
            </w:pPr>
          </w:p>
        </w:tc>
        <w:tc>
          <w:tcPr>
            <w:tcW w:w="6004" w:type="dxa"/>
            <w:noWrap w:val="0"/>
            <w:vAlign w:val="center"/>
          </w:tcPr>
          <w:p w14:paraId="6B831364">
            <w:pPr>
              <w:rPr>
                <w:rFonts w:hint="eastAsia" w:ascii="宋体" w:hAnsi="宋体" w:eastAsia="宋体" w:cs="宋体"/>
                <w:sz w:val="24"/>
                <w:szCs w:val="24"/>
              </w:rPr>
            </w:pPr>
            <w:r>
              <w:rPr>
                <w:rFonts w:hint="eastAsia" w:ascii="宋体" w:hAnsi="宋体" w:eastAsia="宋体" w:cs="宋体"/>
                <w:sz w:val="24"/>
                <w:szCs w:val="24"/>
              </w:rPr>
              <w:t>工作间距（mm）≥17.5、≥7.31、≥0.30、≥0.10。</w:t>
            </w:r>
          </w:p>
        </w:tc>
      </w:tr>
      <w:tr w14:paraId="42AD7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3B1CA219">
            <w:pPr>
              <w:rPr>
                <w:rFonts w:hint="eastAsia" w:ascii="宋体" w:hAnsi="宋体" w:eastAsia="宋体" w:cs="宋体"/>
                <w:sz w:val="24"/>
                <w:szCs w:val="24"/>
              </w:rPr>
            </w:pPr>
            <w:r>
              <w:rPr>
                <w:rFonts w:hint="eastAsia" w:ascii="宋体" w:hAnsi="宋体" w:eastAsia="宋体" w:cs="宋体"/>
                <w:sz w:val="24"/>
                <w:szCs w:val="24"/>
              </w:rPr>
              <w:t>瞳距范围</w:t>
            </w:r>
          </w:p>
        </w:tc>
        <w:tc>
          <w:tcPr>
            <w:tcW w:w="6004" w:type="dxa"/>
            <w:noWrap w:val="0"/>
            <w:vAlign w:val="center"/>
          </w:tcPr>
          <w:p w14:paraId="5F91897E">
            <w:pPr>
              <w:rPr>
                <w:rFonts w:hint="eastAsia" w:ascii="宋体" w:hAnsi="宋体" w:eastAsia="宋体" w:cs="宋体"/>
                <w:sz w:val="24"/>
                <w:szCs w:val="24"/>
              </w:rPr>
            </w:pPr>
            <w:r>
              <w:rPr>
                <w:rFonts w:hint="eastAsia" w:ascii="宋体" w:hAnsi="宋体" w:eastAsia="宋体" w:cs="宋体"/>
                <w:sz w:val="24"/>
                <w:szCs w:val="24"/>
              </w:rPr>
              <w:t>55－75mm。</w:t>
            </w:r>
          </w:p>
        </w:tc>
      </w:tr>
      <w:tr w14:paraId="37A1A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352F7DD3">
            <w:pPr>
              <w:rPr>
                <w:rFonts w:hint="eastAsia" w:ascii="宋体" w:hAnsi="宋体" w:eastAsia="宋体" w:cs="宋体"/>
                <w:sz w:val="24"/>
                <w:szCs w:val="24"/>
              </w:rPr>
            </w:pPr>
            <w:r>
              <w:rPr>
                <w:rFonts w:hint="eastAsia" w:ascii="宋体" w:hAnsi="宋体" w:eastAsia="宋体" w:cs="宋体"/>
                <w:sz w:val="24"/>
                <w:szCs w:val="24"/>
              </w:rPr>
              <w:t>调焦系统</w:t>
            </w:r>
          </w:p>
        </w:tc>
        <w:tc>
          <w:tcPr>
            <w:tcW w:w="6004" w:type="dxa"/>
            <w:noWrap w:val="0"/>
            <w:vAlign w:val="center"/>
          </w:tcPr>
          <w:p w14:paraId="32AE3DE5">
            <w:pPr>
              <w:rPr>
                <w:rFonts w:hint="eastAsia" w:ascii="宋体" w:hAnsi="宋体" w:eastAsia="宋体" w:cs="宋体"/>
                <w:sz w:val="24"/>
                <w:szCs w:val="24"/>
              </w:rPr>
            </w:pPr>
            <w:r>
              <w:rPr>
                <w:rFonts w:hint="eastAsia" w:ascii="宋体" w:hAnsi="宋体" w:eastAsia="宋体" w:cs="宋体"/>
                <w:sz w:val="24"/>
                <w:szCs w:val="24"/>
              </w:rPr>
              <w:t>具备粗调限位器和张力调整环，粗调行程每一圈为≤36.8mm，微调行程为每圈≤0.3mm。</w:t>
            </w:r>
          </w:p>
        </w:tc>
      </w:tr>
      <w:tr w14:paraId="0C9E0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60116655">
            <w:pPr>
              <w:rPr>
                <w:rFonts w:hint="eastAsia" w:ascii="宋体" w:hAnsi="宋体" w:eastAsia="宋体" w:cs="宋体"/>
                <w:sz w:val="24"/>
                <w:szCs w:val="24"/>
              </w:rPr>
            </w:pPr>
            <w:r>
              <w:rPr>
                <w:rFonts w:hint="eastAsia" w:ascii="宋体" w:hAnsi="宋体" w:eastAsia="宋体" w:cs="宋体"/>
                <w:sz w:val="24"/>
                <w:szCs w:val="24"/>
              </w:rPr>
              <w:t>光学系统</w:t>
            </w:r>
          </w:p>
        </w:tc>
        <w:tc>
          <w:tcPr>
            <w:tcW w:w="6004" w:type="dxa"/>
            <w:noWrap w:val="0"/>
            <w:vAlign w:val="center"/>
          </w:tcPr>
          <w:p w14:paraId="4A8A4802">
            <w:pPr>
              <w:rPr>
                <w:rFonts w:hint="eastAsia" w:ascii="宋体" w:hAnsi="宋体" w:eastAsia="宋体" w:cs="宋体"/>
                <w:sz w:val="24"/>
                <w:szCs w:val="24"/>
              </w:rPr>
            </w:pPr>
            <w:r>
              <w:rPr>
                <w:rFonts w:hint="eastAsia" w:ascii="宋体" w:hAnsi="宋体" w:eastAsia="宋体" w:cs="宋体"/>
                <w:sz w:val="24"/>
                <w:szCs w:val="24"/>
              </w:rPr>
              <w:t>UIS2光学系统（无限远校正系统）。</w:t>
            </w:r>
          </w:p>
        </w:tc>
      </w:tr>
      <w:tr w14:paraId="306EC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0635B410">
            <w:pPr>
              <w:rPr>
                <w:rFonts w:hint="eastAsia" w:ascii="宋体" w:hAnsi="宋体" w:eastAsia="宋体" w:cs="宋体"/>
                <w:sz w:val="24"/>
                <w:szCs w:val="24"/>
              </w:rPr>
            </w:pPr>
            <w:r>
              <w:rPr>
                <w:rFonts w:hint="eastAsia" w:ascii="宋体" w:hAnsi="宋体" w:eastAsia="宋体" w:cs="宋体"/>
                <w:sz w:val="24"/>
                <w:szCs w:val="24"/>
              </w:rPr>
              <w:t>聚光镜</w:t>
            </w:r>
          </w:p>
        </w:tc>
        <w:tc>
          <w:tcPr>
            <w:tcW w:w="6004" w:type="dxa"/>
            <w:noWrap w:val="0"/>
            <w:vAlign w:val="center"/>
          </w:tcPr>
          <w:p w14:paraId="25A441B8">
            <w:pPr>
              <w:rPr>
                <w:rFonts w:hint="eastAsia" w:ascii="宋体" w:hAnsi="宋体" w:eastAsia="宋体" w:cs="宋体"/>
                <w:sz w:val="24"/>
                <w:szCs w:val="24"/>
              </w:rPr>
            </w:pPr>
            <w:r>
              <w:rPr>
                <w:rFonts w:hint="eastAsia" w:ascii="宋体" w:hAnsi="宋体" w:eastAsia="宋体" w:cs="宋体"/>
                <w:sz w:val="24"/>
                <w:szCs w:val="24"/>
              </w:rPr>
              <w:t>阿贝聚光镜，数值孔径1.25（浸油式），内装式孔径光阑。</w:t>
            </w:r>
          </w:p>
        </w:tc>
      </w:tr>
      <w:tr w14:paraId="207F1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trPr>
        <w:tc>
          <w:tcPr>
            <w:tcW w:w="2410" w:type="dxa"/>
            <w:noWrap w:val="0"/>
            <w:vAlign w:val="center"/>
          </w:tcPr>
          <w:p w14:paraId="6747E906">
            <w:pPr>
              <w:rPr>
                <w:rFonts w:hint="eastAsia" w:ascii="宋体" w:hAnsi="宋体" w:eastAsia="宋体" w:cs="宋体"/>
                <w:sz w:val="24"/>
                <w:szCs w:val="24"/>
              </w:rPr>
            </w:pPr>
            <w:r>
              <w:rPr>
                <w:rFonts w:hint="eastAsia" w:ascii="宋体" w:hAnsi="宋体" w:eastAsia="宋体" w:cs="宋体"/>
                <w:sz w:val="24"/>
                <w:szCs w:val="24"/>
              </w:rPr>
              <w:t>照明系统</w:t>
            </w:r>
            <w:r>
              <w:rPr>
                <w:rFonts w:hint="eastAsia" w:ascii="宋体" w:hAnsi="宋体" w:eastAsia="宋体" w:cs="宋体"/>
                <w:b/>
                <w:color w:val="FF0000"/>
                <w:kern w:val="0"/>
                <w:sz w:val="24"/>
                <w:szCs w:val="24"/>
              </w:rPr>
              <w:t>★</w:t>
            </w:r>
          </w:p>
        </w:tc>
        <w:tc>
          <w:tcPr>
            <w:tcW w:w="6004" w:type="dxa"/>
            <w:noWrap w:val="0"/>
            <w:vAlign w:val="center"/>
          </w:tcPr>
          <w:p w14:paraId="012BB257">
            <w:pPr>
              <w:rPr>
                <w:rFonts w:hint="eastAsia" w:ascii="宋体" w:hAnsi="宋体" w:eastAsia="宋体" w:cs="宋体"/>
                <w:sz w:val="24"/>
                <w:szCs w:val="24"/>
              </w:rPr>
            </w:pPr>
            <w:r>
              <w:rPr>
                <w:rFonts w:hint="eastAsia" w:ascii="宋体" w:hAnsi="宋体" w:eastAsia="宋体" w:cs="宋体"/>
                <w:sz w:val="24"/>
                <w:szCs w:val="24"/>
              </w:rPr>
              <w:t>LED光源</w:t>
            </w:r>
            <w:r>
              <w:rPr>
                <w:rFonts w:hint="eastAsia" w:ascii="宋体" w:hAnsi="宋体" w:eastAsia="宋体" w:cs="宋体"/>
                <w:sz w:val="24"/>
                <w:szCs w:val="24"/>
                <w:lang w:eastAsia="zh-CN"/>
              </w:rPr>
              <w:t>能耗低，使用寿命长</w:t>
            </w:r>
            <w:r>
              <w:rPr>
                <w:rFonts w:hint="eastAsia" w:ascii="宋体" w:hAnsi="宋体" w:eastAsia="宋体" w:cs="宋体"/>
                <w:sz w:val="24"/>
                <w:szCs w:val="24"/>
              </w:rPr>
              <w:t>（≥20000小时）。</w:t>
            </w:r>
          </w:p>
        </w:tc>
      </w:tr>
      <w:tr w14:paraId="2FAB05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335C1612">
            <w:pPr>
              <w:rPr>
                <w:rFonts w:hint="eastAsia" w:ascii="宋体" w:hAnsi="宋体" w:eastAsia="宋体" w:cs="宋体"/>
                <w:sz w:val="24"/>
                <w:szCs w:val="24"/>
              </w:rPr>
            </w:pPr>
            <w:r>
              <w:rPr>
                <w:rFonts w:hint="eastAsia" w:ascii="宋体" w:hAnsi="宋体" w:eastAsia="宋体" w:cs="宋体"/>
                <w:sz w:val="24"/>
                <w:szCs w:val="24"/>
              </w:rPr>
              <w:t>换镜转盘：</w:t>
            </w:r>
          </w:p>
        </w:tc>
        <w:tc>
          <w:tcPr>
            <w:tcW w:w="6004" w:type="dxa"/>
            <w:noWrap w:val="0"/>
            <w:vAlign w:val="center"/>
          </w:tcPr>
          <w:p w14:paraId="41130202">
            <w:pPr>
              <w:rPr>
                <w:rFonts w:hint="eastAsia" w:ascii="宋体" w:hAnsi="宋体" w:eastAsia="宋体" w:cs="宋体"/>
                <w:sz w:val="24"/>
                <w:szCs w:val="24"/>
              </w:rPr>
            </w:pPr>
            <w:r>
              <w:rPr>
                <w:rFonts w:hint="eastAsia" w:ascii="宋体" w:hAnsi="宋体" w:eastAsia="宋体" w:cs="宋体"/>
                <w:sz w:val="24"/>
                <w:szCs w:val="24"/>
              </w:rPr>
              <w:t>换镜转盘：固定4孔物镜转盘。</w:t>
            </w:r>
          </w:p>
        </w:tc>
      </w:tr>
      <w:tr w14:paraId="033BEA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1597FFB8">
            <w:pPr>
              <w:rPr>
                <w:rFonts w:hint="eastAsia" w:ascii="宋体" w:hAnsi="宋体" w:eastAsia="宋体" w:cs="宋体"/>
                <w:sz w:val="24"/>
                <w:szCs w:val="24"/>
              </w:rPr>
            </w:pPr>
            <w:r>
              <w:rPr>
                <w:rFonts w:hint="eastAsia" w:ascii="宋体" w:hAnsi="宋体" w:eastAsia="宋体" w:cs="宋体"/>
                <w:sz w:val="24"/>
                <w:szCs w:val="24"/>
              </w:rPr>
              <w:t>载物台</w:t>
            </w:r>
          </w:p>
        </w:tc>
        <w:tc>
          <w:tcPr>
            <w:tcW w:w="6004" w:type="dxa"/>
            <w:noWrap w:val="0"/>
            <w:vAlign w:val="center"/>
          </w:tcPr>
          <w:p w14:paraId="1D61E858">
            <w:pPr>
              <w:rPr>
                <w:rFonts w:hint="eastAsia" w:ascii="宋体" w:hAnsi="宋体" w:eastAsia="宋体" w:cs="宋体"/>
                <w:sz w:val="24"/>
                <w:szCs w:val="24"/>
              </w:rPr>
            </w:pPr>
            <w:r>
              <w:rPr>
                <w:rFonts w:hint="eastAsia" w:ascii="宋体" w:hAnsi="宋体" w:eastAsia="宋体" w:cs="宋体"/>
                <w:sz w:val="24"/>
                <w:szCs w:val="24"/>
              </w:rPr>
              <w:t>钢丝传动，移动范围为X轴≥75mm； Y轴向≥25mm，单片标本夹。</w:t>
            </w:r>
          </w:p>
        </w:tc>
      </w:tr>
      <w:tr w14:paraId="77B8E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2410" w:type="dxa"/>
            <w:noWrap w:val="0"/>
            <w:vAlign w:val="center"/>
          </w:tcPr>
          <w:p w14:paraId="51C57231">
            <w:pPr>
              <w:rPr>
                <w:rFonts w:hint="eastAsia" w:ascii="宋体" w:hAnsi="宋体" w:eastAsia="宋体" w:cs="宋体"/>
                <w:sz w:val="24"/>
                <w:szCs w:val="24"/>
              </w:rPr>
            </w:pPr>
            <w:r>
              <w:rPr>
                <w:rFonts w:hint="eastAsia" w:ascii="宋体" w:hAnsi="宋体" w:eastAsia="宋体" w:cs="宋体"/>
                <w:sz w:val="24"/>
                <w:szCs w:val="24"/>
              </w:rPr>
              <w:t>产品附件</w:t>
            </w:r>
          </w:p>
        </w:tc>
        <w:tc>
          <w:tcPr>
            <w:tcW w:w="6004" w:type="dxa"/>
            <w:noWrap w:val="0"/>
            <w:vAlign w:val="center"/>
          </w:tcPr>
          <w:p w14:paraId="78AD8E61">
            <w:pPr>
              <w:rPr>
                <w:rFonts w:hint="eastAsia" w:ascii="宋体" w:hAnsi="宋体" w:eastAsia="宋体" w:cs="宋体"/>
                <w:sz w:val="24"/>
                <w:szCs w:val="24"/>
              </w:rPr>
            </w:pPr>
            <w:r>
              <w:rPr>
                <w:rFonts w:hint="eastAsia" w:ascii="宋体" w:hAnsi="宋体" w:eastAsia="宋体" w:cs="宋体"/>
                <w:sz w:val="24"/>
                <w:szCs w:val="24"/>
              </w:rPr>
              <w:t>F.N.20，防霉处理，配送配套显微镜储存箱</w:t>
            </w:r>
            <w:r>
              <w:rPr>
                <w:rFonts w:hint="eastAsia" w:ascii="宋体" w:hAnsi="宋体" w:eastAsia="宋体" w:cs="宋体"/>
                <w:sz w:val="24"/>
                <w:szCs w:val="24"/>
                <w:lang w:eastAsia="zh-CN"/>
              </w:rPr>
              <w:t>或</w:t>
            </w:r>
            <w:r>
              <w:rPr>
                <w:rFonts w:hint="eastAsia" w:ascii="宋体" w:hAnsi="宋体" w:eastAsia="宋体" w:cs="宋体"/>
                <w:sz w:val="24"/>
                <w:szCs w:val="24"/>
              </w:rPr>
              <w:t>防尘罩。</w:t>
            </w:r>
          </w:p>
        </w:tc>
      </w:tr>
    </w:tbl>
    <w:p w14:paraId="1E46B6A0">
      <w:pPr>
        <w:jc w:val="center"/>
        <w:rPr>
          <w:rFonts w:hint="eastAsia" w:ascii="宋体" w:hAnsi="宋体" w:eastAsia="宋体" w:cs="宋体"/>
          <w:sz w:val="24"/>
          <w:szCs w:val="24"/>
        </w:rPr>
      </w:pPr>
    </w:p>
    <w:p w14:paraId="52E776B5">
      <w:pPr>
        <w:jc w:val="center"/>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全自动尿液分析仪</w:t>
      </w:r>
      <w:r>
        <w:rPr>
          <w:rFonts w:hint="eastAsia" w:ascii="宋体" w:hAnsi="宋体" w:eastAsia="宋体" w:cs="宋体"/>
          <w:sz w:val="24"/>
          <w:szCs w:val="24"/>
          <w:lang w:val="en-US" w:eastAsia="zh-CN"/>
        </w:rPr>
        <w:t>技术</w:t>
      </w:r>
      <w:r>
        <w:rPr>
          <w:rFonts w:hint="eastAsia" w:ascii="宋体" w:hAnsi="宋体" w:eastAsia="宋体" w:cs="宋体"/>
          <w:sz w:val="24"/>
          <w:szCs w:val="24"/>
        </w:rPr>
        <w:t>参数</w:t>
      </w:r>
    </w:p>
    <w:p w14:paraId="73AD1A98">
      <w:pPr>
        <w:jc w:val="both"/>
        <w:rPr>
          <w:rFonts w:hint="eastAsia" w:ascii="宋体" w:hAnsi="宋体" w:eastAsia="宋体" w:cs="宋体"/>
          <w:sz w:val="24"/>
          <w:szCs w:val="24"/>
        </w:rPr>
      </w:pPr>
    </w:p>
    <w:p w14:paraId="60A48546">
      <w:pPr>
        <w:rPr>
          <w:rFonts w:hint="eastAsia" w:ascii="宋体" w:hAnsi="宋体" w:eastAsia="宋体" w:cs="宋体"/>
          <w:sz w:val="24"/>
          <w:szCs w:val="24"/>
        </w:rPr>
      </w:pPr>
      <w:r>
        <w:rPr>
          <w:rFonts w:hint="eastAsia" w:ascii="宋体" w:hAnsi="宋体" w:eastAsia="宋体" w:cs="宋体"/>
          <w:sz w:val="24"/>
          <w:szCs w:val="24"/>
        </w:rPr>
        <w:t>1、检测原理：光电比色法或（和）折射仪法；</w:t>
      </w:r>
    </w:p>
    <w:p w14:paraId="4B932412">
      <w:pPr>
        <w:rPr>
          <w:rFonts w:hint="eastAsia" w:ascii="宋体" w:hAnsi="宋体" w:eastAsia="宋体" w:cs="宋体"/>
          <w:sz w:val="24"/>
          <w:szCs w:val="24"/>
        </w:rPr>
      </w:pPr>
      <w:r>
        <w:rPr>
          <w:rFonts w:hint="eastAsia" w:ascii="宋体" w:hAnsi="宋体" w:eastAsia="宋体" w:cs="宋体"/>
          <w:sz w:val="24"/>
          <w:szCs w:val="24"/>
        </w:rPr>
        <w:t>2、检测速度：≥200样本/小时；</w:t>
      </w:r>
    </w:p>
    <w:p w14:paraId="7E4CB02E">
      <w:pPr>
        <w:rPr>
          <w:rFonts w:hint="eastAsia" w:ascii="宋体" w:hAnsi="宋体" w:eastAsia="宋体" w:cs="宋体"/>
          <w:sz w:val="24"/>
          <w:szCs w:val="24"/>
        </w:rPr>
      </w:pPr>
      <w:r>
        <w:rPr>
          <w:rFonts w:hint="eastAsia" w:ascii="宋体" w:hAnsi="宋体" w:eastAsia="宋体" w:cs="宋体"/>
          <w:color w:val="FF0000"/>
          <w:sz w:val="24"/>
          <w:szCs w:val="24"/>
        </w:rPr>
        <w:t>★3、</w:t>
      </w:r>
      <w:r>
        <w:rPr>
          <w:rFonts w:hint="eastAsia" w:ascii="宋体" w:hAnsi="宋体" w:eastAsia="宋体" w:cs="宋体"/>
          <w:sz w:val="24"/>
          <w:szCs w:val="24"/>
        </w:rPr>
        <w:t>检测项目：≥11项/小时（至少包括尿胆原、胆红素、酮体、血、蛋白质、亚硝酸盐、白细胞、葡萄糖、比重、酸碱度）</w:t>
      </w:r>
    </w:p>
    <w:p w14:paraId="410A7F2E">
      <w:pPr>
        <w:rPr>
          <w:rFonts w:hint="eastAsia" w:ascii="宋体" w:hAnsi="宋体" w:eastAsia="宋体" w:cs="宋体"/>
          <w:sz w:val="24"/>
          <w:szCs w:val="24"/>
        </w:rPr>
      </w:pPr>
      <w:r>
        <w:rPr>
          <w:rFonts w:hint="eastAsia" w:ascii="宋体" w:hAnsi="宋体" w:eastAsia="宋体" w:cs="宋体"/>
          <w:sz w:val="24"/>
          <w:szCs w:val="24"/>
        </w:rPr>
        <w:t>4、进样及加样方式：自动排式进样；采用点（滴）样方式加样；</w:t>
      </w:r>
    </w:p>
    <w:p w14:paraId="4BFDDD65">
      <w:pPr>
        <w:pStyle w:val="9"/>
        <w:numPr>
          <w:ilvl w:val="0"/>
          <w:numId w:val="2"/>
        </w:numPr>
        <w:ind w:firstLineChars="0"/>
        <w:rPr>
          <w:rFonts w:hint="eastAsia" w:ascii="宋体" w:hAnsi="宋体" w:eastAsia="宋体" w:cs="宋体"/>
          <w:sz w:val="24"/>
          <w:szCs w:val="24"/>
        </w:rPr>
      </w:pPr>
      <w:r>
        <w:rPr>
          <w:rFonts w:hint="eastAsia" w:ascii="宋体" w:hAnsi="宋体" w:eastAsia="宋体" w:cs="宋体"/>
          <w:sz w:val="24"/>
          <w:szCs w:val="24"/>
        </w:rPr>
        <w:t>操作方式：触摸屏中文操作界面或电脑控制；</w:t>
      </w:r>
    </w:p>
    <w:p w14:paraId="45C29C9E">
      <w:pPr>
        <w:pStyle w:val="9"/>
        <w:numPr>
          <w:ilvl w:val="0"/>
          <w:numId w:val="2"/>
        </w:numPr>
        <w:ind w:firstLineChars="0"/>
        <w:rPr>
          <w:rFonts w:hint="eastAsia" w:ascii="宋体" w:hAnsi="宋体" w:eastAsia="宋体" w:cs="宋体"/>
          <w:sz w:val="24"/>
          <w:szCs w:val="24"/>
        </w:rPr>
      </w:pPr>
      <w:r>
        <w:rPr>
          <w:rFonts w:hint="eastAsia" w:ascii="宋体" w:hAnsi="宋体" w:eastAsia="宋体" w:cs="宋体"/>
          <w:sz w:val="24"/>
          <w:szCs w:val="24"/>
        </w:rPr>
        <w:t>数据通讯：标准RS-232接口；</w:t>
      </w:r>
    </w:p>
    <w:p w14:paraId="2F242B98">
      <w:pPr>
        <w:pStyle w:val="9"/>
        <w:numPr>
          <w:ilvl w:val="0"/>
          <w:numId w:val="2"/>
        </w:numPr>
        <w:ind w:firstLineChars="0"/>
        <w:rPr>
          <w:rFonts w:hint="eastAsia" w:ascii="宋体" w:hAnsi="宋体" w:eastAsia="宋体" w:cs="宋体"/>
          <w:sz w:val="24"/>
          <w:szCs w:val="24"/>
        </w:rPr>
      </w:pPr>
      <w:r>
        <w:rPr>
          <w:rFonts w:hint="eastAsia" w:ascii="宋体" w:hAnsi="宋体" w:eastAsia="宋体" w:cs="宋体"/>
          <w:sz w:val="24"/>
          <w:szCs w:val="24"/>
        </w:rPr>
        <w:t>数据存储：＞10000个样本结果；</w:t>
      </w:r>
    </w:p>
    <w:p w14:paraId="25711052">
      <w:pPr>
        <w:pStyle w:val="9"/>
        <w:numPr>
          <w:ilvl w:val="0"/>
          <w:numId w:val="2"/>
        </w:numPr>
        <w:ind w:firstLineChars="0"/>
        <w:rPr>
          <w:rFonts w:hint="eastAsia" w:ascii="宋体" w:hAnsi="宋体" w:eastAsia="宋体" w:cs="宋体"/>
          <w:sz w:val="24"/>
          <w:szCs w:val="24"/>
        </w:rPr>
      </w:pPr>
      <w:r>
        <w:rPr>
          <w:rFonts w:hint="eastAsia" w:ascii="宋体" w:hAnsi="宋体" w:eastAsia="宋体" w:cs="宋体"/>
          <w:sz w:val="24"/>
          <w:szCs w:val="24"/>
        </w:rPr>
        <w:t>系统配套性要求：能提供厂家配套的可溯源的试剂、质控品，质控品的阴阳性结果符合规定要求；</w:t>
      </w:r>
    </w:p>
    <w:p w14:paraId="4B46CEA0">
      <w:pPr>
        <w:pStyle w:val="9"/>
        <w:numPr>
          <w:ilvl w:val="0"/>
          <w:numId w:val="2"/>
        </w:numPr>
        <w:ind w:firstLineChars="0"/>
        <w:rPr>
          <w:rFonts w:hint="eastAsia" w:ascii="宋体" w:hAnsi="宋体" w:eastAsia="宋体" w:cs="宋体"/>
          <w:sz w:val="24"/>
          <w:szCs w:val="24"/>
        </w:rPr>
      </w:pPr>
      <w:r>
        <w:rPr>
          <w:rFonts w:hint="eastAsia" w:ascii="宋体" w:hAnsi="宋体" w:eastAsia="宋体" w:cs="宋体"/>
          <w:sz w:val="24"/>
          <w:szCs w:val="24"/>
        </w:rPr>
        <w:t>提供省集采平台试剂采购流水号（备案或限价）。</w:t>
      </w:r>
    </w:p>
    <w:p w14:paraId="3F4070B7">
      <w:pPr>
        <w:pStyle w:val="9"/>
        <w:numPr>
          <w:ilvl w:val="0"/>
          <w:numId w:val="2"/>
        </w:numPr>
        <w:ind w:firstLineChars="0"/>
        <w:rPr>
          <w:rFonts w:hint="eastAsia" w:ascii="宋体" w:hAnsi="宋体" w:eastAsia="宋体" w:cs="宋体"/>
          <w:sz w:val="24"/>
          <w:szCs w:val="24"/>
        </w:rPr>
      </w:pPr>
      <w:r>
        <w:rPr>
          <w:rFonts w:hint="eastAsia" w:ascii="宋体" w:hAnsi="宋体" w:eastAsia="宋体" w:cs="宋体"/>
          <w:sz w:val="24"/>
          <w:szCs w:val="24"/>
        </w:rPr>
        <w:t>设备厂家能提供有资质的对设备的年度校准和日常维护保养工作的工程师。</w:t>
      </w:r>
    </w:p>
    <w:p w14:paraId="3189EA57">
      <w:pPr>
        <w:jc w:val="center"/>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低速离心机技术参数</w:t>
      </w:r>
    </w:p>
    <w:p w14:paraId="6E82FE9B">
      <w:pPr>
        <w:rPr>
          <w:rFonts w:hint="eastAsia" w:ascii="宋体" w:hAnsi="宋体" w:eastAsia="宋体" w:cs="宋体"/>
          <w:color w:val="000000"/>
          <w:sz w:val="24"/>
          <w:szCs w:val="24"/>
        </w:rPr>
      </w:pPr>
    </w:p>
    <w:p w14:paraId="1110FD83">
      <w:pPr>
        <w:pStyle w:val="9"/>
        <w:numPr>
          <w:ilvl w:val="0"/>
          <w:numId w:val="3"/>
        </w:numPr>
        <w:ind w:firstLineChars="0"/>
        <w:rPr>
          <w:rFonts w:hint="eastAsia" w:ascii="宋体" w:hAnsi="宋体" w:eastAsia="宋体" w:cs="宋体"/>
          <w:kern w:val="0"/>
          <w:sz w:val="24"/>
          <w:szCs w:val="24"/>
        </w:rPr>
      </w:pPr>
      <w:r>
        <w:rPr>
          <w:rFonts w:hint="eastAsia" w:ascii="宋体" w:hAnsi="宋体" w:eastAsia="宋体" w:cs="宋体"/>
          <w:kern w:val="0"/>
          <w:sz w:val="24"/>
          <w:szCs w:val="24"/>
        </w:rPr>
        <w:t>类别：台式低速自动平衡；</w:t>
      </w:r>
    </w:p>
    <w:p w14:paraId="61B0D79B">
      <w:pPr>
        <w:ind w:left="34"/>
        <w:rPr>
          <w:rFonts w:hint="eastAsia" w:ascii="宋体" w:hAnsi="宋体" w:eastAsia="宋体" w:cs="宋体"/>
          <w:kern w:val="0"/>
          <w:sz w:val="24"/>
          <w:szCs w:val="24"/>
        </w:rPr>
      </w:pPr>
      <w:r>
        <w:rPr>
          <w:rFonts w:hint="eastAsia" w:ascii="宋体" w:hAnsi="宋体" w:eastAsia="宋体" w:cs="宋体"/>
          <w:kern w:val="0"/>
          <w:sz w:val="24"/>
          <w:szCs w:val="24"/>
        </w:rPr>
        <w:t>2、转速：角转头，转速</w:t>
      </w:r>
      <w:r>
        <w:rPr>
          <w:rFonts w:hint="eastAsia" w:ascii="宋体" w:hAnsi="宋体" w:eastAsia="宋体" w:cs="宋体"/>
          <w:kern w:val="0"/>
          <w:sz w:val="24"/>
          <w:szCs w:val="24"/>
          <w:lang w:val="en-US" w:eastAsia="zh-CN"/>
        </w:rPr>
        <w:t>≥</w:t>
      </w:r>
      <w:r>
        <w:rPr>
          <w:rFonts w:hint="eastAsia" w:ascii="宋体" w:hAnsi="宋体" w:eastAsia="宋体" w:cs="宋体"/>
          <w:kern w:val="0"/>
          <w:sz w:val="24"/>
          <w:szCs w:val="24"/>
        </w:rPr>
        <w:t>5000rpm, 转速精度±20rpm；最大相对离心力：</w:t>
      </w:r>
      <w:r>
        <w:rPr>
          <w:rFonts w:hint="eastAsia" w:ascii="宋体" w:hAnsi="宋体" w:eastAsia="宋体" w:cs="宋体"/>
          <w:kern w:val="0"/>
          <w:sz w:val="24"/>
          <w:szCs w:val="24"/>
          <w:lang w:val="en-US" w:eastAsia="zh-CN"/>
        </w:rPr>
        <w:tab/>
      </w:r>
      <w:r>
        <w:rPr>
          <w:rFonts w:hint="eastAsia" w:ascii="宋体" w:hAnsi="宋体" w:eastAsia="宋体" w:cs="宋体"/>
          <w:kern w:val="0"/>
          <w:sz w:val="24"/>
          <w:szCs w:val="24"/>
          <w:lang w:val="en-US" w:eastAsia="zh-CN"/>
        </w:rPr>
        <w:tab/>
      </w:r>
      <w:r>
        <w:rPr>
          <w:rFonts w:hint="eastAsia" w:ascii="宋体" w:hAnsi="宋体" w:eastAsia="宋体" w:cs="宋体"/>
          <w:kern w:val="0"/>
          <w:sz w:val="24"/>
          <w:szCs w:val="24"/>
        </w:rPr>
        <w:t>5000×g；转速/离心力可相互设定、双频同步显示。</w:t>
      </w:r>
    </w:p>
    <w:p w14:paraId="7F763943">
      <w:pPr>
        <w:ind w:left="34"/>
        <w:rPr>
          <w:rFonts w:hint="eastAsia" w:ascii="宋体" w:hAnsi="宋体" w:eastAsia="宋体" w:cs="宋体"/>
          <w:kern w:val="0"/>
          <w:sz w:val="24"/>
          <w:szCs w:val="24"/>
        </w:rPr>
      </w:pPr>
      <w:r>
        <w:rPr>
          <w:rFonts w:hint="eastAsia" w:ascii="宋体" w:hAnsi="宋体" w:eastAsia="宋体" w:cs="宋体"/>
          <w:kern w:val="0"/>
          <w:sz w:val="24"/>
          <w:szCs w:val="24"/>
        </w:rPr>
        <w:t>3、特性：微电脑控制、数码显示；能提供至少10种工作模式及10种升、降速率选择模式；采用交流变频电机驱动，运行时可随时更改参数、无需停机；点动功能，可短暂离心。</w:t>
      </w:r>
    </w:p>
    <w:p w14:paraId="6E6CA8C2">
      <w:pPr>
        <w:ind w:left="34"/>
        <w:rPr>
          <w:rFonts w:hint="eastAsia" w:ascii="宋体" w:hAnsi="宋体" w:eastAsia="宋体" w:cs="宋体"/>
          <w:sz w:val="24"/>
          <w:szCs w:val="24"/>
        </w:rPr>
      </w:pPr>
      <w:r>
        <w:rPr>
          <w:rFonts w:hint="eastAsia" w:ascii="宋体" w:hAnsi="宋体" w:eastAsia="宋体" w:cs="宋体"/>
          <w:color w:val="FF0000"/>
          <w:kern w:val="0"/>
          <w:sz w:val="24"/>
          <w:szCs w:val="24"/>
        </w:rPr>
        <w:t>★</w:t>
      </w:r>
      <w:r>
        <w:rPr>
          <w:rFonts w:hint="eastAsia" w:ascii="宋体" w:hAnsi="宋体" w:eastAsia="宋体" w:cs="宋体"/>
          <w:sz w:val="24"/>
          <w:szCs w:val="24"/>
        </w:rPr>
        <w:t>4、工作噪音：噪音≤65dB</w:t>
      </w:r>
    </w:p>
    <w:p w14:paraId="3E3AA94D">
      <w:pPr>
        <w:ind w:left="34"/>
        <w:rPr>
          <w:rFonts w:hint="eastAsia" w:ascii="宋体" w:hAnsi="宋体" w:eastAsia="宋体" w:cs="宋体"/>
          <w:kern w:val="0"/>
          <w:sz w:val="24"/>
          <w:szCs w:val="24"/>
        </w:rPr>
      </w:pPr>
      <w:r>
        <w:rPr>
          <w:rFonts w:hint="eastAsia" w:ascii="宋体" w:hAnsi="宋体" w:eastAsia="宋体" w:cs="宋体"/>
          <w:kern w:val="0"/>
          <w:sz w:val="24"/>
          <w:szCs w:val="24"/>
        </w:rPr>
        <w:t>5、结构：全钢制结构，双层钢板防护，不锈钢离心腔</w:t>
      </w:r>
    </w:p>
    <w:p w14:paraId="5FD8639B">
      <w:pPr>
        <w:ind w:left="34"/>
        <w:rPr>
          <w:rFonts w:hint="eastAsia" w:ascii="宋体" w:hAnsi="宋体" w:eastAsia="宋体" w:cs="宋体"/>
          <w:kern w:val="0"/>
          <w:sz w:val="24"/>
          <w:szCs w:val="24"/>
        </w:rPr>
      </w:pPr>
      <w:r>
        <w:rPr>
          <w:rFonts w:hint="eastAsia" w:ascii="宋体" w:hAnsi="宋体" w:eastAsia="宋体" w:cs="宋体"/>
          <w:kern w:val="0"/>
          <w:sz w:val="24"/>
          <w:szCs w:val="24"/>
        </w:rPr>
        <w:t>6、定时范围：1～999min/连续/点动。</w:t>
      </w:r>
    </w:p>
    <w:p w14:paraId="6BB4E5F3">
      <w:pPr>
        <w:ind w:left="34"/>
        <w:rPr>
          <w:rFonts w:hint="eastAsia" w:ascii="宋体" w:hAnsi="宋体" w:eastAsia="宋体" w:cs="宋体"/>
          <w:kern w:val="0"/>
          <w:sz w:val="24"/>
          <w:szCs w:val="24"/>
        </w:rPr>
      </w:pPr>
      <w:r>
        <w:rPr>
          <w:rFonts w:hint="eastAsia" w:ascii="宋体" w:hAnsi="宋体" w:eastAsia="宋体" w:cs="宋体"/>
          <w:kern w:val="0"/>
          <w:sz w:val="24"/>
          <w:szCs w:val="24"/>
        </w:rPr>
        <w:t>7、提篮：标配提篮40×5ml真空采血管。</w:t>
      </w:r>
    </w:p>
    <w:p w14:paraId="17AE179F">
      <w:pPr>
        <w:ind w:left="34"/>
        <w:rPr>
          <w:rFonts w:hint="eastAsia" w:ascii="宋体" w:hAnsi="宋体" w:eastAsia="宋体" w:cs="宋体"/>
          <w:kern w:val="0"/>
          <w:sz w:val="24"/>
          <w:szCs w:val="24"/>
        </w:rPr>
      </w:pPr>
      <w:r>
        <w:rPr>
          <w:rFonts w:hint="eastAsia" w:ascii="宋体" w:hAnsi="宋体" w:eastAsia="宋体" w:cs="宋体"/>
          <w:kern w:val="0"/>
          <w:sz w:val="24"/>
          <w:szCs w:val="24"/>
        </w:rPr>
        <w:t>8、外形尺寸：L×W×H 应小于 500×600×500mm。</w:t>
      </w:r>
    </w:p>
    <w:p w14:paraId="6557D90A">
      <w:pPr>
        <w:ind w:left="34"/>
        <w:rPr>
          <w:rFonts w:hint="eastAsia" w:ascii="宋体" w:hAnsi="宋体" w:eastAsia="宋体" w:cs="宋体"/>
          <w:kern w:val="0"/>
          <w:sz w:val="24"/>
          <w:szCs w:val="24"/>
        </w:rPr>
      </w:pPr>
      <w:r>
        <w:rPr>
          <w:rFonts w:hint="eastAsia" w:ascii="宋体" w:hAnsi="宋体" w:eastAsia="宋体" w:cs="宋体"/>
          <w:kern w:val="0"/>
          <w:sz w:val="24"/>
          <w:szCs w:val="24"/>
        </w:rPr>
        <w:t>9、温试控制：连续运行20分钟，温升≤10℃。</w:t>
      </w:r>
    </w:p>
    <w:p w14:paraId="2C4ABAC7">
      <w:pPr>
        <w:jc w:val="both"/>
        <w:rPr>
          <w:rFonts w:hint="eastAsia" w:ascii="宋体" w:hAnsi="宋体" w:eastAsia="宋体" w:cs="宋体"/>
          <w:b/>
          <w:bCs/>
          <w:sz w:val="24"/>
          <w:szCs w:val="24"/>
        </w:rPr>
      </w:pPr>
      <w:r>
        <w:rPr>
          <w:rFonts w:hint="eastAsia" w:ascii="宋体" w:hAnsi="宋体" w:eastAsia="宋体" w:cs="宋体"/>
          <w:kern w:val="0"/>
          <w:sz w:val="24"/>
          <w:szCs w:val="24"/>
        </w:rPr>
        <w:t>10、安全：电动安全门锁，双锁型设计，运行更安全可靠</w:t>
      </w:r>
    </w:p>
    <w:p w14:paraId="670EDAE6">
      <w:pPr>
        <w:jc w:val="center"/>
        <w:rPr>
          <w:rFonts w:hint="eastAsia" w:ascii="宋体" w:hAnsi="宋体" w:eastAsia="宋体" w:cs="宋体"/>
          <w:b/>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梅毒旋转仪</w:t>
      </w:r>
      <w:r>
        <w:rPr>
          <w:rFonts w:hint="eastAsia" w:ascii="宋体" w:hAnsi="宋体" w:eastAsia="宋体" w:cs="宋体"/>
          <w:b/>
          <w:sz w:val="24"/>
          <w:szCs w:val="24"/>
        </w:rPr>
        <w:t>技术参数:</w:t>
      </w:r>
    </w:p>
    <w:p w14:paraId="371789F1">
      <w:pPr>
        <w:pStyle w:val="2"/>
        <w:rPr>
          <w:rFonts w:hint="eastAsia" w:ascii="宋体" w:hAnsi="宋体" w:eastAsia="宋体" w:cs="宋体"/>
          <w:sz w:val="24"/>
          <w:szCs w:val="24"/>
        </w:rPr>
      </w:pPr>
    </w:p>
    <w:p w14:paraId="2B80D8FF">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电压：AC 220V 50/60Hz</w:t>
      </w:r>
    </w:p>
    <w:p w14:paraId="0FEB23C0">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功率：15W</w:t>
      </w:r>
    </w:p>
    <w:p w14:paraId="3251A582">
      <w:pPr>
        <w:spacing w:line="360" w:lineRule="auto"/>
        <w:rPr>
          <w:rFonts w:hint="eastAsia" w:ascii="宋体" w:hAnsi="宋体" w:eastAsia="宋体" w:cs="宋体"/>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速度：20-210转/分可调</w:t>
      </w:r>
    </w:p>
    <w:p w14:paraId="4F8A2706">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定时：0-100分钟可调倒计时模式</w:t>
      </w:r>
    </w:p>
    <w:p w14:paraId="719F8334">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偏心回转直径：22mm</w:t>
      </w:r>
    </w:p>
    <w:p w14:paraId="6516D70C">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熔断丝：2A</w:t>
      </w:r>
    </w:p>
    <w:p w14:paraId="448A5FBF">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屏幕显示转速时间，更直观</w:t>
      </w:r>
    </w:p>
    <w:p w14:paraId="3D5AEF50">
      <w:pPr>
        <w:spacing w:line="360" w:lineRule="auto"/>
        <w:rPr>
          <w:rFonts w:hint="eastAsia" w:ascii="宋体" w:hAnsi="宋体" w:eastAsia="宋体" w:cs="宋体"/>
          <w:sz w:val="24"/>
          <w:szCs w:val="24"/>
        </w:rPr>
      </w:pPr>
      <w:r>
        <w:rPr>
          <w:rFonts w:hint="eastAsia" w:ascii="宋体" w:hAnsi="宋体" w:eastAsia="宋体" w:cs="宋体"/>
          <w:b/>
          <w:bCs/>
          <w:color w:val="FF0000"/>
          <w:sz w:val="24"/>
          <w:szCs w:val="24"/>
          <w:lang w:val="en-US" w:eastAsia="zh-CN"/>
        </w:rPr>
        <w:t>8、</w:t>
      </w:r>
      <w:r>
        <w:rPr>
          <w:rFonts w:hint="eastAsia" w:ascii="宋体" w:hAnsi="宋体" w:eastAsia="宋体" w:cs="宋体"/>
          <w:b/>
          <w:bCs/>
          <w:color w:val="FF0000"/>
          <w:sz w:val="24"/>
          <w:szCs w:val="24"/>
        </w:rPr>
        <w:t>★</w:t>
      </w:r>
      <w:r>
        <w:rPr>
          <w:rFonts w:hint="eastAsia" w:ascii="宋体" w:hAnsi="宋体" w:eastAsia="宋体" w:cs="宋体"/>
          <w:b/>
          <w:bCs/>
          <w:sz w:val="24"/>
          <w:szCs w:val="24"/>
        </w:rPr>
        <w:t>符合生物安全要求，需配置透明罩</w:t>
      </w:r>
    </w:p>
    <w:p w14:paraId="1C7E6F59">
      <w:pPr>
        <w:jc w:val="center"/>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细菌比浊仪技术参数</w:t>
      </w:r>
    </w:p>
    <w:p w14:paraId="29B524EE">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1、使用范围：适用于测量微生物悬浮液的光密度。</w:t>
      </w:r>
    </w:p>
    <w:p w14:paraId="0FF8EB7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2、检测原理：透射比浊法</w:t>
      </w:r>
    </w:p>
    <w:p w14:paraId="1BC1F3EA">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3、测量范围：0-5.00McF</w:t>
      </w:r>
    </w:p>
    <w:p w14:paraId="632A2560">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4、测量精度: ±5%</w:t>
      </w:r>
    </w:p>
    <w:p w14:paraId="63E5E424">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5、测量时间: 1s</w:t>
      </w:r>
    </w:p>
    <w:p w14:paraId="6A09C789">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6、检测模式：均值检测或者瞬时检测。</w:t>
      </w:r>
    </w:p>
    <w:p w14:paraId="7D7535DC">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7、电源：锂电池。可重复充电 。</w:t>
      </w:r>
    </w:p>
    <w:p w14:paraId="732E49F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8、比浊管配置：标配10*10mm(4支/盒，比色皿一盒），标配4个16mm标准比浊管。</w:t>
      </w:r>
    </w:p>
    <w:p w14:paraId="20E6ECDB">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9、配备涡旋震荡仪，0-2800rpm，支持连续、点动以及调速，功率不大于60w。</w:t>
      </w:r>
    </w:p>
    <w:p w14:paraId="1B5CEF4F">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旋涡振荡器性能参数</w:t>
      </w:r>
    </w:p>
    <w:p w14:paraId="023E34E0">
      <w:pPr>
        <w:spacing w:line="360" w:lineRule="auto"/>
        <w:jc w:val="both"/>
        <w:rPr>
          <w:rFonts w:hint="eastAsia" w:ascii="宋体" w:hAnsi="宋体" w:eastAsia="宋体" w:cs="宋体"/>
          <w:sz w:val="24"/>
          <w:szCs w:val="24"/>
        </w:rPr>
      </w:pPr>
    </w:p>
    <w:p w14:paraId="02E07EA3">
      <w:pPr>
        <w:numPr>
          <w:ilvl w:val="0"/>
          <w:numId w:val="4"/>
        </w:numPr>
        <w:spacing w:line="360" w:lineRule="auto"/>
        <w:ind w:leftChars="0"/>
        <w:rPr>
          <w:rFonts w:hint="eastAsia" w:ascii="宋体" w:hAnsi="宋体" w:eastAsia="宋体" w:cs="宋体"/>
          <w:sz w:val="24"/>
          <w:szCs w:val="24"/>
        </w:rPr>
      </w:pPr>
      <w:r>
        <w:rPr>
          <w:rFonts w:hint="eastAsia" w:ascii="宋体" w:hAnsi="宋体" w:eastAsia="宋体" w:cs="宋体"/>
          <w:color w:val="FF0000"/>
          <w:sz w:val="24"/>
          <w:szCs w:val="24"/>
        </w:rPr>
        <w:t>★</w:t>
      </w:r>
      <w:r>
        <w:rPr>
          <w:rFonts w:hint="eastAsia" w:ascii="宋体" w:hAnsi="宋体" w:eastAsia="宋体" w:cs="宋体"/>
          <w:sz w:val="24"/>
          <w:szCs w:val="24"/>
        </w:rPr>
        <w:t>适用范围：适用于1.5mL尖底离心管样本快速混匀。</w:t>
      </w:r>
    </w:p>
    <w:p w14:paraId="7CFC37A3">
      <w:pPr>
        <w:numPr>
          <w:ilvl w:val="0"/>
          <w:numId w:val="4"/>
        </w:numPr>
        <w:spacing w:line="360" w:lineRule="auto"/>
        <w:ind w:leftChars="0"/>
        <w:rPr>
          <w:rFonts w:hint="eastAsia" w:ascii="宋体" w:hAnsi="宋体" w:eastAsia="宋体" w:cs="宋体"/>
          <w:sz w:val="24"/>
          <w:szCs w:val="24"/>
        </w:rPr>
      </w:pPr>
      <w:r>
        <w:rPr>
          <w:rFonts w:hint="eastAsia" w:ascii="宋体" w:hAnsi="宋体" w:eastAsia="宋体" w:cs="宋体"/>
          <w:sz w:val="24"/>
          <w:szCs w:val="24"/>
        </w:rPr>
        <w:t>转速范围：可调控，最大转速≥2800转/分钟。</w:t>
      </w:r>
    </w:p>
    <w:p w14:paraId="25EC3781">
      <w:pPr>
        <w:numPr>
          <w:ilvl w:val="0"/>
          <w:numId w:val="4"/>
        </w:numPr>
        <w:spacing w:line="360" w:lineRule="auto"/>
        <w:ind w:leftChars="0"/>
        <w:rPr>
          <w:rFonts w:hint="eastAsia" w:ascii="宋体" w:hAnsi="宋体" w:eastAsia="宋体" w:cs="宋体"/>
          <w:sz w:val="24"/>
          <w:szCs w:val="24"/>
        </w:rPr>
      </w:pPr>
      <w:r>
        <w:rPr>
          <w:rFonts w:hint="eastAsia" w:ascii="宋体" w:hAnsi="宋体" w:eastAsia="宋体" w:cs="宋体"/>
          <w:sz w:val="24"/>
          <w:szCs w:val="24"/>
        </w:rPr>
        <w:t>工作方式：连续、触点。</w:t>
      </w:r>
    </w:p>
    <w:p w14:paraId="0DDCB69A">
      <w:pPr>
        <w:numPr>
          <w:ilvl w:val="0"/>
          <w:numId w:val="4"/>
        </w:numPr>
        <w:spacing w:line="360" w:lineRule="auto"/>
        <w:ind w:leftChars="0"/>
        <w:rPr>
          <w:rFonts w:hint="eastAsia" w:ascii="宋体" w:hAnsi="宋体" w:eastAsia="宋体" w:cs="宋体"/>
          <w:sz w:val="24"/>
          <w:szCs w:val="24"/>
        </w:rPr>
      </w:pPr>
      <w:r>
        <w:rPr>
          <w:rFonts w:hint="eastAsia" w:ascii="宋体" w:hAnsi="宋体" w:eastAsia="宋体" w:cs="宋体"/>
          <w:sz w:val="24"/>
          <w:szCs w:val="24"/>
        </w:rPr>
        <w:t>工作台：平板式、碗式可更换。</w:t>
      </w:r>
    </w:p>
    <w:p w14:paraId="4A78561C">
      <w:pPr>
        <w:numPr>
          <w:ilvl w:val="0"/>
          <w:numId w:val="4"/>
        </w:numPr>
        <w:spacing w:line="360" w:lineRule="auto"/>
        <w:ind w:leftChars="0"/>
        <w:rPr>
          <w:rFonts w:hint="eastAsia" w:ascii="宋体" w:hAnsi="宋体" w:eastAsia="宋体" w:cs="宋体"/>
          <w:sz w:val="24"/>
          <w:szCs w:val="24"/>
        </w:rPr>
      </w:pPr>
      <w:r>
        <w:rPr>
          <w:rFonts w:hint="eastAsia" w:ascii="宋体" w:hAnsi="宋体" w:eastAsia="宋体" w:cs="宋体"/>
          <w:sz w:val="24"/>
          <w:szCs w:val="24"/>
        </w:rPr>
        <w:t>配套设备：适用于0.5ml和1.5ml离心管的样本插板。</w:t>
      </w:r>
    </w:p>
    <w:p w14:paraId="159FE5D1">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震荡恒温金属浴性能参数</w:t>
      </w:r>
    </w:p>
    <w:p w14:paraId="20672B19">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color w:val="FF0000"/>
          <w:sz w:val="24"/>
          <w:szCs w:val="24"/>
          <w:lang w:val="en-US" w:eastAsia="zh-CN"/>
        </w:rPr>
        <w:t>1、</w:t>
      </w:r>
      <w:r>
        <w:rPr>
          <w:rFonts w:hint="eastAsia" w:ascii="宋体" w:hAnsi="宋体" w:eastAsia="宋体" w:cs="宋体"/>
          <w:color w:val="FF0000"/>
          <w:sz w:val="24"/>
          <w:szCs w:val="24"/>
        </w:rPr>
        <w:t>★</w:t>
      </w:r>
      <w:r>
        <w:rPr>
          <w:rFonts w:hint="eastAsia" w:ascii="宋体" w:hAnsi="宋体" w:eastAsia="宋体" w:cs="宋体"/>
          <w:sz w:val="24"/>
          <w:szCs w:val="24"/>
        </w:rPr>
        <w:t>适用范围：适用于1.5mL尖底离心管样本加热。</w:t>
      </w:r>
    </w:p>
    <w:p w14:paraId="3FB86D1C">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实际温度范围：室温至100℃。</w:t>
      </w:r>
    </w:p>
    <w:p w14:paraId="59451F83">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可设置温度：0℃至100℃。</w:t>
      </w:r>
    </w:p>
    <w:p w14:paraId="430D7128">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加热速率：≥5.5℃/min。</w:t>
      </w:r>
    </w:p>
    <w:p w14:paraId="578A1A9C">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转速范围：0-1500rpm。</w:t>
      </w:r>
    </w:p>
    <w:p w14:paraId="7BE62F1D">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定时范围：5s-24h。</w:t>
      </w:r>
    </w:p>
    <w:p w14:paraId="4E650ADC">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孔数：≥24个。</w:t>
      </w:r>
    </w:p>
    <w:p w14:paraId="5E02F8EB">
      <w:pPr>
        <w:spacing w:line="360" w:lineRule="auto"/>
        <w:rPr>
          <w:rFonts w:hint="eastAsia" w:ascii="宋体" w:hAnsi="宋体" w:eastAsia="宋体" w:cs="宋体"/>
          <w:sz w:val="24"/>
          <w:szCs w:val="24"/>
        </w:rPr>
      </w:pPr>
      <w:r>
        <w:rPr>
          <w:rFonts w:hint="eastAsia" w:ascii="宋体" w:hAnsi="宋体" w:eastAsia="宋体" w:cs="宋体"/>
          <w:sz w:val="24"/>
          <w:szCs w:val="24"/>
        </w:rPr>
        <w:t>8、配套设备：透明盖。</w:t>
      </w:r>
    </w:p>
    <w:p w14:paraId="79264CE8">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紫外线可见分光光度计性能参数</w:t>
      </w:r>
    </w:p>
    <w:p w14:paraId="44229C17">
      <w:pPr>
        <w:spacing w:line="360" w:lineRule="auto"/>
        <w:jc w:val="both"/>
        <w:rPr>
          <w:rFonts w:hint="eastAsia" w:ascii="宋体" w:hAnsi="宋体" w:eastAsia="宋体" w:cs="宋体"/>
          <w:sz w:val="24"/>
          <w:szCs w:val="24"/>
        </w:rPr>
      </w:pPr>
    </w:p>
    <w:p w14:paraId="5D5EE99C">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适用范围：可用于定量分析、纯度分析。</w:t>
      </w:r>
    </w:p>
    <w:p w14:paraId="329096F0">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color w:val="FF0000"/>
          <w:sz w:val="24"/>
          <w:szCs w:val="24"/>
          <w:lang w:val="en-US" w:eastAsia="zh-CN"/>
        </w:rPr>
        <w:t>2、</w:t>
      </w:r>
      <w:r>
        <w:rPr>
          <w:rFonts w:hint="eastAsia" w:ascii="宋体" w:hAnsi="宋体" w:eastAsia="宋体" w:cs="宋体"/>
          <w:color w:val="FF0000"/>
          <w:sz w:val="24"/>
          <w:szCs w:val="24"/>
        </w:rPr>
        <w:t>★</w:t>
      </w:r>
      <w:r>
        <w:rPr>
          <w:rFonts w:hint="eastAsia" w:ascii="宋体" w:hAnsi="宋体" w:eastAsia="宋体" w:cs="宋体"/>
          <w:sz w:val="24"/>
          <w:szCs w:val="24"/>
        </w:rPr>
        <w:t>波长范围：200-1000nm。</w:t>
      </w:r>
    </w:p>
    <w:p w14:paraId="24F74D3B">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波长准确性：±2nm。</w:t>
      </w:r>
    </w:p>
    <w:p w14:paraId="558BB8F7">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光源：</w:t>
      </w:r>
      <w:r>
        <w:rPr>
          <w:rFonts w:hint="eastAsia" w:ascii="宋体" w:hAnsi="宋体" w:eastAsia="宋体" w:cs="宋体"/>
          <w:sz w:val="24"/>
          <w:szCs w:val="24"/>
          <w:lang w:eastAsia="zh-CN"/>
        </w:rPr>
        <w:t>长寿命</w:t>
      </w:r>
      <w:r>
        <w:rPr>
          <w:rFonts w:hint="eastAsia" w:ascii="宋体" w:hAnsi="宋体" w:eastAsia="宋体" w:cs="宋体"/>
          <w:sz w:val="24"/>
          <w:szCs w:val="24"/>
        </w:rPr>
        <w:t>卤钨灯。</w:t>
      </w:r>
    </w:p>
    <w:p w14:paraId="343AF173">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比色皿架： 1cm/5cm。</w:t>
      </w:r>
    </w:p>
    <w:p w14:paraId="65037045">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比色皿：配&gt;4个。</w:t>
      </w:r>
    </w:p>
    <w:p w14:paraId="5AB3BD9E">
      <w:pPr>
        <w:numPr>
          <w:ilvl w:val="0"/>
          <w:numId w:val="0"/>
        </w:numPr>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波长驱动：自动。</w:t>
      </w:r>
    </w:p>
    <w:p w14:paraId="752D3437">
      <w:pPr>
        <w:rPr>
          <w:rFonts w:hint="eastAsia"/>
          <w:b/>
          <w:bCs/>
          <w:color w:val="FF0000"/>
          <w:sz w:val="30"/>
          <w:szCs w:val="30"/>
          <w:lang w:val="en-US" w:eastAsia="zh-CN"/>
        </w:rPr>
      </w:pPr>
    </w:p>
    <w:p w14:paraId="35FB39A4">
      <w:pPr>
        <w:rPr>
          <w:rFonts w:hint="eastAsia"/>
          <w:b/>
          <w:bCs/>
          <w:color w:val="FF0000"/>
          <w:sz w:val="30"/>
          <w:szCs w:val="30"/>
          <w:lang w:val="en-US" w:eastAsia="zh-CN"/>
        </w:rPr>
      </w:pPr>
      <w:r>
        <w:rPr>
          <w:rFonts w:hint="eastAsia"/>
          <w:b/>
          <w:bCs/>
          <w:color w:val="FF0000"/>
          <w:sz w:val="30"/>
          <w:szCs w:val="30"/>
          <w:lang w:val="en-US" w:eastAsia="zh-CN"/>
        </w:rPr>
        <w:t>注：</w:t>
      </w:r>
    </w:p>
    <w:p w14:paraId="4C12F603">
      <w:pPr>
        <w:numPr>
          <w:ilvl w:val="0"/>
          <w:numId w:val="5"/>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2BDBD57E">
      <w:pPr>
        <w:pStyle w:val="2"/>
        <w:numPr>
          <w:ilvl w:val="0"/>
          <w:numId w:val="5"/>
        </w:numPr>
        <w:ind w:left="0" w:leftChars="0" w:firstLine="0" w:firstLineChars="0"/>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供应商的响应文件中提供的相关技术证明文件是指：医疗器械注册证、第三方检测报告、产品说明书、产品彩页，提供其中之一即可。</w:t>
      </w:r>
    </w:p>
    <w:p w14:paraId="74E2EB70">
      <w:pPr>
        <w:pStyle w:val="2"/>
        <w:numPr>
          <w:ilvl w:val="0"/>
          <w:numId w:val="5"/>
        </w:numPr>
        <w:ind w:left="0" w:leftChars="0" w:firstLine="0" w:firstLineChars="0"/>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供应商所报单价不得高于最高限制单价，供应商总报价不得高于本项目最高限价，否则评审小组做投标无效处理。</w:t>
      </w:r>
    </w:p>
    <w:p w14:paraId="6A528848">
      <w:pPr>
        <w:spacing w:line="460" w:lineRule="exact"/>
        <w:jc w:val="center"/>
        <w:rPr>
          <w:rFonts w:hint="eastAsia"/>
          <w:b/>
          <w:sz w:val="28"/>
          <w:szCs w:val="28"/>
        </w:rPr>
      </w:pPr>
      <w:r>
        <w:rPr>
          <w:rFonts w:hint="eastAsia"/>
          <w:b/>
          <w:sz w:val="28"/>
          <w:szCs w:val="28"/>
        </w:rPr>
        <w:t>商务要求</w:t>
      </w:r>
    </w:p>
    <w:p w14:paraId="56061D0A">
      <w:pPr>
        <w:ind w:firstLine="450" w:firstLineChars="150"/>
        <w:rPr>
          <w:sz w:val="30"/>
          <w:szCs w:val="30"/>
        </w:rPr>
      </w:pPr>
      <w:r>
        <w:rPr>
          <w:rFonts w:hint="eastAsia"/>
          <w:sz w:val="30"/>
          <w:szCs w:val="30"/>
        </w:rPr>
        <w:t>一、（本项目商务要求为不允许负偏离的实质性要求和条件）</w:t>
      </w:r>
    </w:p>
    <w:p w14:paraId="08663F4C">
      <w:pPr>
        <w:ind w:firstLine="450" w:firstLineChars="150"/>
        <w:rPr>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的要求及其投标文件的技术要求（如果被评委会接受的话）相一致。若</w:t>
      </w:r>
      <w:r>
        <w:rPr>
          <w:rFonts w:hint="eastAsia"/>
          <w:sz w:val="30"/>
          <w:szCs w:val="30"/>
          <w:lang w:eastAsia="zh-CN"/>
        </w:rPr>
        <w:t>比选文件</w:t>
      </w:r>
      <w:r>
        <w:rPr>
          <w:rFonts w:hint="eastAsia"/>
          <w:sz w:val="30"/>
          <w:szCs w:val="30"/>
        </w:rPr>
        <w:t>及投标文件中无相应说明，则以国家有关部门最新颁布的相应标准及规范为准。</w:t>
      </w:r>
    </w:p>
    <w:p w14:paraId="5E229256">
      <w:pPr>
        <w:ind w:firstLine="450" w:firstLineChars="150"/>
        <w:rPr>
          <w:sz w:val="30"/>
          <w:szCs w:val="30"/>
        </w:rPr>
      </w:pPr>
      <w:r>
        <w:rPr>
          <w:rFonts w:hint="eastAsia"/>
          <w:sz w:val="30"/>
          <w:szCs w:val="30"/>
        </w:rPr>
        <w:t>2、</w:t>
      </w:r>
      <w:r>
        <w:rPr>
          <w:rFonts w:hint="eastAsia"/>
          <w:sz w:val="30"/>
          <w:szCs w:val="30"/>
          <w:lang w:val="en-US" w:eastAsia="zh-CN"/>
        </w:rPr>
        <w:t>对于所报设备</w:t>
      </w:r>
      <w:r>
        <w:rPr>
          <w:rFonts w:hint="eastAsia"/>
          <w:sz w:val="30"/>
          <w:szCs w:val="30"/>
        </w:rPr>
        <w:t>必须符合《医疗器械标准管理办法》等国家相关强制性要求。</w:t>
      </w:r>
    </w:p>
    <w:p w14:paraId="08D30F9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0"/>
        <w:rPr>
          <w:rFonts w:hint="eastAsia" w:ascii="宋体" w:hAnsi="宋体" w:eastAsia="宋体" w:cs="宋体"/>
          <w:i w:val="0"/>
          <w:iCs w:val="0"/>
          <w:caps w:val="0"/>
          <w:color w:val="343434"/>
          <w:spacing w:val="0"/>
          <w:sz w:val="30"/>
          <w:szCs w:val="30"/>
        </w:rPr>
      </w:pPr>
      <w:r>
        <w:rPr>
          <w:rFonts w:hint="eastAsia" w:ascii="宋体" w:hAnsi="宋体" w:eastAsia="宋体" w:cs="宋体"/>
          <w:i w:val="0"/>
          <w:iCs w:val="0"/>
          <w:caps w:val="0"/>
          <w:color w:val="343434"/>
          <w:spacing w:val="0"/>
          <w:sz w:val="30"/>
          <w:szCs w:val="30"/>
          <w:shd w:val="clear" w:color="auto" w:fill="FFFF00"/>
        </w:rPr>
        <w:t>（1）供应商若为生产企业：所报产品为第二、三类医疗器械的，提供涵盖所报医疗器械的《医疗器械生产许可证》。</w:t>
      </w:r>
    </w:p>
    <w:p w14:paraId="5D61CD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0"/>
        <w:rPr>
          <w:rFonts w:hint="eastAsia" w:ascii="宋体" w:hAnsi="宋体" w:eastAsia="宋体" w:cs="宋体"/>
          <w:i w:val="0"/>
          <w:iCs w:val="0"/>
          <w:caps w:val="0"/>
          <w:color w:val="343434"/>
          <w:spacing w:val="0"/>
          <w:sz w:val="30"/>
          <w:szCs w:val="30"/>
        </w:rPr>
      </w:pPr>
      <w:r>
        <w:rPr>
          <w:rFonts w:hint="eastAsia" w:ascii="宋体" w:hAnsi="宋体" w:eastAsia="宋体" w:cs="宋体"/>
          <w:i w:val="0"/>
          <w:iCs w:val="0"/>
          <w:caps w:val="0"/>
          <w:color w:val="343434"/>
          <w:spacing w:val="0"/>
          <w:sz w:val="30"/>
          <w:szCs w:val="30"/>
          <w:shd w:val="clear" w:color="auto" w:fill="FFFF00"/>
        </w:rPr>
        <w:t>（2）供应商若为经营企业：所报产品为第二类医疗器械的，提供涵盖所报医疗器械的《医疗器械经营备案凭证》；所报产品为第三类医疗器械的，提供涵盖所报医疗器械的《医疗器械经营许可证》。</w:t>
      </w:r>
    </w:p>
    <w:p w14:paraId="7594B80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75" w:lineRule="atLeast"/>
        <w:ind w:left="0" w:right="0" w:firstLine="0"/>
        <w:rPr>
          <w:rFonts w:hint="eastAsia" w:ascii="宋体" w:hAnsi="宋体" w:eastAsia="宋体" w:cs="宋体"/>
          <w:i w:val="0"/>
          <w:iCs w:val="0"/>
          <w:caps w:val="0"/>
          <w:color w:val="343434"/>
          <w:spacing w:val="0"/>
          <w:sz w:val="30"/>
          <w:szCs w:val="30"/>
        </w:rPr>
      </w:pPr>
      <w:r>
        <w:rPr>
          <w:rFonts w:hint="eastAsia" w:ascii="宋体" w:hAnsi="宋体" w:eastAsia="宋体" w:cs="宋体"/>
          <w:i w:val="0"/>
          <w:iCs w:val="0"/>
          <w:caps w:val="0"/>
          <w:color w:val="343434"/>
          <w:spacing w:val="0"/>
          <w:sz w:val="30"/>
          <w:szCs w:val="30"/>
          <w:shd w:val="clear" w:color="auto" w:fill="FFFF00"/>
        </w:rPr>
        <w:t>5.2供应商所报设备</w:t>
      </w:r>
      <w:r>
        <w:rPr>
          <w:rStyle w:val="8"/>
          <w:rFonts w:hint="eastAsia" w:ascii="宋体" w:hAnsi="宋体" w:eastAsia="宋体" w:cs="宋体"/>
          <w:i w:val="0"/>
          <w:iCs w:val="0"/>
          <w:caps w:val="0"/>
          <w:color w:val="343434"/>
          <w:spacing w:val="0"/>
          <w:sz w:val="30"/>
          <w:szCs w:val="30"/>
          <w:shd w:val="clear" w:color="auto" w:fill="FFFF00"/>
        </w:rPr>
        <w:t>显微镜、自动尿液分析仪、低速离心机</w:t>
      </w:r>
      <w:r>
        <w:rPr>
          <w:rFonts w:hint="eastAsia" w:ascii="宋体" w:hAnsi="宋体" w:eastAsia="宋体" w:cs="宋体"/>
          <w:i w:val="0"/>
          <w:iCs w:val="0"/>
          <w:caps w:val="0"/>
          <w:color w:val="343434"/>
          <w:spacing w:val="0"/>
          <w:sz w:val="30"/>
          <w:szCs w:val="30"/>
          <w:shd w:val="clear" w:color="auto" w:fill="FFFF00"/>
        </w:rPr>
        <w:t>的医疗器械注册证复印件（在有效期内）或【第一类医疗器械备案凭证扫描件和第一类医疗器械备案信息证明材料扫描件】。</w:t>
      </w:r>
    </w:p>
    <w:p w14:paraId="19CC0961">
      <w:pPr>
        <w:ind w:firstLine="450" w:firstLineChars="150"/>
        <w:rPr>
          <w:sz w:val="30"/>
          <w:szCs w:val="30"/>
        </w:rPr>
      </w:pPr>
      <w:r>
        <w:rPr>
          <w:rFonts w:hint="eastAsia"/>
          <w:sz w:val="30"/>
          <w:szCs w:val="30"/>
        </w:rPr>
        <w:t>3、技术支持</w:t>
      </w:r>
    </w:p>
    <w:p w14:paraId="4E023D98">
      <w:pPr>
        <w:ind w:firstLine="450" w:firstLineChars="150"/>
        <w:rPr>
          <w:sz w:val="30"/>
          <w:szCs w:val="30"/>
        </w:rPr>
      </w:pPr>
      <w:r>
        <w:rPr>
          <w:rFonts w:hint="eastAsia"/>
          <w:sz w:val="30"/>
          <w:szCs w:val="30"/>
        </w:rPr>
        <w:t>3.1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14:paraId="5E1E9A47">
      <w:pPr>
        <w:ind w:firstLine="450" w:firstLineChars="150"/>
        <w:rPr>
          <w:sz w:val="30"/>
          <w:szCs w:val="30"/>
        </w:rPr>
      </w:pPr>
      <w:r>
        <w:rPr>
          <w:rFonts w:hint="eastAsia"/>
          <w:sz w:val="30"/>
          <w:szCs w:val="30"/>
        </w:rPr>
        <w:t>3.2</w:t>
      </w:r>
      <w:r>
        <w:rPr>
          <w:rFonts w:hint="eastAsia"/>
          <w:sz w:val="30"/>
          <w:szCs w:val="30"/>
          <w:lang w:eastAsia="zh-CN"/>
        </w:rPr>
        <w:t>成交供应商</w:t>
      </w:r>
      <w:r>
        <w:rPr>
          <w:rFonts w:hint="eastAsia"/>
          <w:sz w:val="30"/>
          <w:szCs w:val="30"/>
        </w:rPr>
        <w:t>负责供货、运输并安装调试完毕。</w:t>
      </w:r>
    </w:p>
    <w:p w14:paraId="56B69377">
      <w:pPr>
        <w:ind w:firstLine="450" w:firstLineChars="150"/>
        <w:rPr>
          <w:sz w:val="30"/>
          <w:szCs w:val="30"/>
        </w:rPr>
      </w:pPr>
      <w:r>
        <w:rPr>
          <w:rFonts w:hint="eastAsia"/>
          <w:sz w:val="30"/>
          <w:szCs w:val="30"/>
        </w:rPr>
        <w:t>4、质保及售后服务：</w:t>
      </w:r>
    </w:p>
    <w:p w14:paraId="5D33A2F1">
      <w:pPr>
        <w:ind w:firstLine="450" w:firstLineChars="150"/>
        <w:rPr>
          <w:sz w:val="30"/>
          <w:szCs w:val="30"/>
        </w:rPr>
      </w:pPr>
      <w:r>
        <w:rPr>
          <w:rFonts w:hint="eastAsia"/>
          <w:sz w:val="30"/>
          <w:szCs w:val="30"/>
        </w:rPr>
        <w:t>4.1</w:t>
      </w:r>
      <w:r>
        <w:rPr>
          <w:rFonts w:hint="eastAsia" w:ascii="Times New Roman" w:hAnsi="Times New Roman" w:eastAsia="宋体" w:cs="Times New Roman"/>
          <w:sz w:val="30"/>
          <w:szCs w:val="30"/>
          <w:highlight w:val="yellow"/>
        </w:rPr>
        <w:t>投标人对所投货物须</w:t>
      </w:r>
      <w:r>
        <w:rPr>
          <w:rFonts w:hint="eastAsia"/>
          <w:sz w:val="30"/>
          <w:szCs w:val="30"/>
          <w:highlight w:val="yellow"/>
        </w:rPr>
        <w:t>提供至少</w:t>
      </w:r>
      <w:r>
        <w:rPr>
          <w:rFonts w:hint="eastAsia"/>
          <w:sz w:val="30"/>
          <w:szCs w:val="30"/>
          <w:highlight w:val="yellow"/>
          <w:lang w:val="en-US" w:eastAsia="zh-CN"/>
        </w:rPr>
        <w:t>5</w:t>
      </w:r>
      <w:r>
        <w:rPr>
          <w:rFonts w:hint="eastAsia"/>
          <w:sz w:val="30"/>
          <w:szCs w:val="30"/>
          <w:highlight w:val="yellow"/>
        </w:rPr>
        <w:t>年及以上的整套设备免费质保服务，费用均已包含在总报价中。</w:t>
      </w:r>
      <w:r>
        <w:rPr>
          <w:rFonts w:hint="eastAsia"/>
          <w:sz w:val="30"/>
          <w:szCs w:val="30"/>
        </w:rPr>
        <w:t>免费质保期满后，应提供优先的有偿售后服务及按不高于投标文件中主要配件、易损件清单所报价格供应原厂零配件等。软件终身免费升级、免费使用。</w:t>
      </w:r>
    </w:p>
    <w:p w14:paraId="3A480534">
      <w:pPr>
        <w:ind w:firstLine="450" w:firstLineChars="150"/>
        <w:rPr>
          <w:sz w:val="30"/>
          <w:szCs w:val="30"/>
        </w:rPr>
      </w:pPr>
      <w:r>
        <w:rPr>
          <w:rFonts w:hint="eastAsia"/>
          <w:sz w:val="30"/>
          <w:szCs w:val="30"/>
        </w:rPr>
        <w:t>4.2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14:paraId="761EC501">
      <w:pPr>
        <w:ind w:firstLine="450" w:firstLineChars="150"/>
        <w:rPr>
          <w:sz w:val="30"/>
          <w:szCs w:val="30"/>
        </w:rPr>
      </w:pPr>
      <w:r>
        <w:rPr>
          <w:rFonts w:hint="eastAsia"/>
          <w:sz w:val="30"/>
          <w:szCs w:val="30"/>
        </w:rPr>
        <w:t>4.3售后服务响应时间：如货物出现质量问题，</w:t>
      </w:r>
      <w:r>
        <w:rPr>
          <w:rFonts w:hint="eastAsia"/>
          <w:sz w:val="30"/>
          <w:szCs w:val="30"/>
          <w:lang w:eastAsia="zh-CN"/>
        </w:rPr>
        <w:t>成交供应商</w:t>
      </w:r>
      <w:r>
        <w:rPr>
          <w:rFonts w:hint="eastAsia"/>
          <w:sz w:val="30"/>
          <w:szCs w:val="30"/>
        </w:rPr>
        <w:t>须2小时内响应,电话响应无法解决，</w:t>
      </w:r>
      <w:r>
        <w:rPr>
          <w:rFonts w:hint="eastAsia"/>
          <w:sz w:val="30"/>
          <w:szCs w:val="30"/>
          <w:lang w:eastAsia="zh-CN"/>
        </w:rPr>
        <w:t>成交供应商</w:t>
      </w:r>
      <w:r>
        <w:rPr>
          <w:rFonts w:hint="eastAsia"/>
          <w:sz w:val="30"/>
          <w:szCs w:val="30"/>
        </w:rPr>
        <w:t>必须在接报修电话24小时内到达现场,48小时内解决问题。如不能解决的，</w:t>
      </w:r>
      <w:r>
        <w:rPr>
          <w:rFonts w:hint="eastAsia"/>
          <w:sz w:val="30"/>
          <w:szCs w:val="30"/>
          <w:lang w:eastAsia="zh-CN"/>
        </w:rPr>
        <w:t>成交供应商</w:t>
      </w:r>
      <w:r>
        <w:rPr>
          <w:rFonts w:hint="eastAsia"/>
          <w:sz w:val="30"/>
          <w:szCs w:val="30"/>
        </w:rPr>
        <w:t>需免费提供备品备件供</w:t>
      </w:r>
      <w:r>
        <w:rPr>
          <w:rFonts w:hint="eastAsia"/>
          <w:sz w:val="30"/>
          <w:szCs w:val="30"/>
          <w:lang w:eastAsia="zh-CN"/>
        </w:rPr>
        <w:t>采购人</w:t>
      </w:r>
      <w:r>
        <w:rPr>
          <w:rFonts w:hint="eastAsia"/>
          <w:sz w:val="30"/>
          <w:szCs w:val="30"/>
        </w:rPr>
        <w:t>使用。免费质保期内如货物出现质量问题，</w:t>
      </w:r>
      <w:r>
        <w:rPr>
          <w:rFonts w:hint="eastAsia"/>
          <w:sz w:val="30"/>
          <w:szCs w:val="30"/>
          <w:lang w:eastAsia="zh-CN"/>
        </w:rPr>
        <w:t>成交供应商</w:t>
      </w:r>
      <w:r>
        <w:rPr>
          <w:rFonts w:hint="eastAsia"/>
          <w:sz w:val="30"/>
          <w:szCs w:val="30"/>
        </w:rPr>
        <w:t>负责免费修复，对于无法修复的情况，</w:t>
      </w:r>
      <w:r>
        <w:rPr>
          <w:rFonts w:hint="eastAsia"/>
          <w:sz w:val="30"/>
          <w:szCs w:val="30"/>
          <w:lang w:eastAsia="zh-CN"/>
        </w:rPr>
        <w:t>成交供应商</w:t>
      </w:r>
      <w:r>
        <w:rPr>
          <w:rFonts w:hint="eastAsia"/>
          <w:sz w:val="30"/>
          <w:szCs w:val="30"/>
        </w:rPr>
        <w:t>负责免费更换。</w:t>
      </w:r>
    </w:p>
    <w:p w14:paraId="33ECCD82">
      <w:pPr>
        <w:ind w:firstLine="450" w:firstLineChars="150"/>
        <w:rPr>
          <w:sz w:val="30"/>
          <w:szCs w:val="30"/>
        </w:rPr>
      </w:pPr>
      <w:r>
        <w:rPr>
          <w:rFonts w:hint="eastAsia"/>
          <w:sz w:val="30"/>
          <w:szCs w:val="30"/>
        </w:rPr>
        <w:t>5、培训：</w:t>
      </w:r>
    </w:p>
    <w:p w14:paraId="27C28A07">
      <w:pPr>
        <w:ind w:firstLine="450" w:firstLineChars="150"/>
        <w:rPr>
          <w:sz w:val="30"/>
          <w:szCs w:val="30"/>
        </w:rPr>
      </w:pPr>
      <w:r>
        <w:rPr>
          <w:rFonts w:hint="eastAsia"/>
          <w:sz w:val="30"/>
          <w:szCs w:val="30"/>
        </w:rPr>
        <w:t>5.1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14:paraId="48437B83">
      <w:pPr>
        <w:ind w:firstLine="450" w:firstLineChars="150"/>
        <w:rPr>
          <w:sz w:val="30"/>
          <w:szCs w:val="30"/>
        </w:rPr>
      </w:pPr>
      <w:r>
        <w:rPr>
          <w:rFonts w:hint="eastAsia"/>
          <w:sz w:val="30"/>
          <w:szCs w:val="30"/>
        </w:rPr>
        <w:t>5.2现场培训能够根据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14:paraId="4C3DEEF9">
      <w:pPr>
        <w:ind w:firstLine="450" w:firstLineChars="150"/>
        <w:rPr>
          <w:sz w:val="30"/>
          <w:szCs w:val="30"/>
        </w:rPr>
      </w:pPr>
      <w:r>
        <w:rPr>
          <w:rFonts w:hint="eastAsia"/>
          <w:sz w:val="30"/>
          <w:szCs w:val="30"/>
        </w:rPr>
        <w:t>5.3培训费用包含在</w:t>
      </w:r>
      <w:r>
        <w:rPr>
          <w:rFonts w:hint="eastAsia"/>
          <w:sz w:val="30"/>
          <w:szCs w:val="30"/>
          <w:lang w:eastAsia="zh-CN"/>
        </w:rPr>
        <w:t>总报价</w:t>
      </w:r>
      <w:r>
        <w:rPr>
          <w:rFonts w:hint="eastAsia"/>
          <w:sz w:val="30"/>
          <w:szCs w:val="30"/>
        </w:rPr>
        <w:t>中。</w:t>
      </w:r>
    </w:p>
    <w:p w14:paraId="7954FF11">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14:paraId="394F4727">
      <w:pPr>
        <w:ind w:firstLine="450" w:firstLineChars="150"/>
        <w:rPr>
          <w:sz w:val="30"/>
          <w:szCs w:val="30"/>
        </w:rPr>
      </w:pPr>
      <w:r>
        <w:rPr>
          <w:rFonts w:hint="eastAsia"/>
          <w:sz w:val="30"/>
          <w:szCs w:val="30"/>
        </w:rPr>
        <w:t>7、供货与安装地点：马鞍山市</w:t>
      </w:r>
      <w:r>
        <w:rPr>
          <w:rFonts w:hint="eastAsia"/>
          <w:sz w:val="30"/>
          <w:szCs w:val="30"/>
          <w:lang w:eastAsia="zh-CN"/>
        </w:rPr>
        <w:t>临床检验中心</w:t>
      </w:r>
      <w:r>
        <w:rPr>
          <w:rFonts w:hint="eastAsia"/>
          <w:sz w:val="30"/>
          <w:szCs w:val="30"/>
        </w:rPr>
        <w:t>。</w:t>
      </w:r>
    </w:p>
    <w:p w14:paraId="3CD8A6E1">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14:paraId="53602D0A">
      <w:pPr>
        <w:ind w:firstLine="450" w:firstLineChars="150"/>
        <w:rPr>
          <w:sz w:val="30"/>
          <w:szCs w:val="30"/>
        </w:rPr>
      </w:pPr>
      <w:r>
        <w:rPr>
          <w:rFonts w:hint="eastAsia"/>
          <w:sz w:val="30"/>
          <w:szCs w:val="30"/>
        </w:rPr>
        <w:t>8.</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和投标文件承诺进行验收。</w:t>
      </w:r>
      <w:r>
        <w:rPr>
          <w:rFonts w:hint="eastAsia"/>
          <w:sz w:val="30"/>
          <w:szCs w:val="30"/>
          <w:lang w:eastAsia="zh-CN"/>
        </w:rPr>
        <w:t>比选文件</w:t>
      </w:r>
      <w:r>
        <w:rPr>
          <w:rFonts w:hint="eastAsia"/>
          <w:sz w:val="30"/>
          <w:szCs w:val="30"/>
        </w:rPr>
        <w:t>没有规定和投标文件没有相应承诺的，按照下列原则进行验收：有国家标准的按照国家标准验收，没有国家标准的按行业标准验收，无行业标准的按地方或企业标准验收，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须约请相关部门和专家参加项目验收。所有需要质检部门进行检测才能使用的设备，投标报价中必须包含首次检测费用。</w:t>
      </w:r>
    </w:p>
    <w:p w14:paraId="55D7492F">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14:paraId="337FAE65">
      <w:pPr>
        <w:ind w:firstLine="450" w:firstLineChars="150"/>
        <w:rPr>
          <w:sz w:val="30"/>
          <w:szCs w:val="30"/>
        </w:rPr>
      </w:pPr>
      <w:r>
        <w:rPr>
          <w:rFonts w:hint="eastAsia"/>
          <w:sz w:val="30"/>
          <w:szCs w:val="30"/>
        </w:rPr>
        <w:t>8.</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14:paraId="37F2D6E5">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14:paraId="3ABD01D5">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签发最终验收证明,</w:t>
      </w:r>
      <w:r>
        <w:rPr>
          <w:sz w:val="28"/>
          <w:szCs w:val="28"/>
        </w:rPr>
        <w:t>若出现2次质量问题将取消供应商此次中标</w:t>
      </w:r>
      <w:r>
        <w:rPr>
          <w:rFonts w:hint="eastAsia"/>
          <w:sz w:val="30"/>
          <w:szCs w:val="30"/>
        </w:rPr>
        <w:t>。</w:t>
      </w:r>
    </w:p>
    <w:p w14:paraId="591939AB">
      <w:pPr>
        <w:ind w:firstLine="450" w:firstLineChars="150"/>
        <w:rPr>
          <w:sz w:val="30"/>
          <w:szCs w:val="30"/>
        </w:rPr>
      </w:pPr>
      <w:r>
        <w:rPr>
          <w:rFonts w:hint="eastAsia"/>
          <w:sz w:val="30"/>
          <w:szCs w:val="30"/>
        </w:rPr>
        <w:t>8.</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14:paraId="713198B8">
      <w:pPr>
        <w:ind w:firstLine="450" w:firstLineChars="150"/>
        <w:rPr>
          <w:sz w:val="30"/>
          <w:szCs w:val="30"/>
        </w:rPr>
      </w:pPr>
      <w:r>
        <w:rPr>
          <w:rFonts w:hint="eastAsia"/>
          <w:sz w:val="30"/>
          <w:szCs w:val="30"/>
        </w:rPr>
        <w:t>9、付款方式：</w:t>
      </w:r>
      <w:r>
        <w:rPr>
          <w:rFonts w:hint="eastAsia"/>
          <w:sz w:val="30"/>
          <w:szCs w:val="30"/>
          <w:lang w:eastAsia="zh-CN"/>
        </w:rPr>
        <w:t>成交供应商</w:t>
      </w:r>
      <w:r>
        <w:rPr>
          <w:rFonts w:hint="eastAsia"/>
          <w:sz w:val="30"/>
          <w:szCs w:val="30"/>
        </w:rPr>
        <w:t>供货并安装调试完毕，</w:t>
      </w:r>
      <w:r>
        <w:rPr>
          <w:rFonts w:hint="eastAsia"/>
          <w:sz w:val="30"/>
          <w:szCs w:val="30"/>
          <w:lang w:eastAsia="zh-CN"/>
        </w:rPr>
        <w:t>采购人</w:t>
      </w:r>
      <w:r>
        <w:rPr>
          <w:rFonts w:hint="eastAsia"/>
          <w:sz w:val="30"/>
          <w:szCs w:val="30"/>
        </w:rPr>
        <w:t>自验收合格之日起30日内支付合同总金额的90%；自验收合格之日起满12个月无质量及售后服务问题，</w:t>
      </w:r>
      <w:r>
        <w:rPr>
          <w:rFonts w:hint="eastAsia"/>
          <w:sz w:val="30"/>
          <w:szCs w:val="30"/>
          <w:lang w:eastAsia="zh-CN"/>
        </w:rPr>
        <w:t>采购人</w:t>
      </w:r>
      <w:r>
        <w:rPr>
          <w:rFonts w:hint="eastAsia"/>
          <w:sz w:val="30"/>
          <w:szCs w:val="30"/>
        </w:rPr>
        <w:t>在30日内支付合同总金额的10%。</w:t>
      </w:r>
    </w:p>
    <w:p w14:paraId="776D034F">
      <w:pPr>
        <w:ind w:firstLine="450" w:firstLineChars="150"/>
        <w:rPr>
          <w:sz w:val="30"/>
          <w:szCs w:val="30"/>
        </w:rPr>
      </w:pPr>
      <w:r>
        <w:rPr>
          <w:rFonts w:hint="eastAsia"/>
          <w:sz w:val="30"/>
          <w:szCs w:val="30"/>
        </w:rPr>
        <w:t>10、</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8028019">
      <w:pPr>
        <w:pStyle w:val="3"/>
        <w:bidi w:val="0"/>
        <w:jc w:val="both"/>
        <w:rPr>
          <w:rFonts w:hint="eastAsia"/>
          <w:sz w:val="32"/>
          <w:szCs w:val="32"/>
        </w:rPr>
      </w:pPr>
    </w:p>
    <w:p w14:paraId="3911604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abstractNum w:abstractNumId="1">
    <w:nsid w:val="1FC04063"/>
    <w:multiLevelType w:val="multilevel"/>
    <w:tmpl w:val="1FC04063"/>
    <w:lvl w:ilvl="0" w:tentative="0">
      <w:start w:val="5"/>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34148"/>
    <w:multiLevelType w:val="multilevel"/>
    <w:tmpl w:val="2DD34148"/>
    <w:lvl w:ilvl="0" w:tentative="0">
      <w:start w:val="1"/>
      <w:numFmt w:val="decimal"/>
      <w:lvlText w:val="%1、"/>
      <w:lvlJc w:val="left"/>
      <w:pPr>
        <w:ind w:left="394"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7AB917"/>
    <w:multiLevelType w:val="singleLevel"/>
    <w:tmpl w:val="537AB917"/>
    <w:lvl w:ilvl="0" w:tentative="0">
      <w:start w:val="1"/>
      <w:numFmt w:val="decimal"/>
      <w:suff w:val="nothing"/>
      <w:lvlText w:val="%1、"/>
      <w:lvlJc w:val="left"/>
    </w:lvl>
  </w:abstractNum>
  <w:abstractNum w:abstractNumId="4">
    <w:nsid w:val="77E858E2"/>
    <w:multiLevelType w:val="multilevel"/>
    <w:tmpl w:val="77E858E2"/>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3E7382"/>
    <w:rsid w:val="363E7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jc w:val="left"/>
    </w:pPr>
    <w:rPr>
      <w:rFonts w:ascii="Arial" w:hAnsi="Arial" w:eastAsia="黑体"/>
      <w:b/>
      <w:kern w:val="0"/>
      <w:sz w:val="32"/>
      <w:szCs w:val="20"/>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2025-01-10T08:21:00Z</dcterms:created>
  <dc:creator>高杨</dc:creator>
  <cp:lastModifiedBy>高杨</cp:lastModifiedBy>
  <dcterms:modified xsi:type="dcterms:W3CDTF">2025-01-10T08:21:56Z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8A2A05F04370475A8787154DDA8F444D_11</vt:lpwstr>
  </property>
</Properties>
</file>