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839BB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病理包埋机</w:t>
      </w:r>
      <w:bookmarkEnd w:id="0"/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（包含冷冻台）参数要求</w:t>
      </w:r>
    </w:p>
    <w:p w14:paraId="6AC4CB3F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1、主要性能特点：</w:t>
      </w:r>
    </w:p>
    <w:p w14:paraId="1AB620E2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1.1★蜡缸容积≥6.5L,保存盒容量大，可配套进口脱水机吊篮，方便使用。</w:t>
      </w:r>
    </w:p>
    <w:p w14:paraId="58182E48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1.2包埋操作台为多功能一体化设计。包埋操作时的余蜡经台面上的溢蜡槽直接回流保温盒循环使用，不需要接蜡盒，石蜡无损耗。</w:t>
      </w:r>
    </w:p>
    <w:p w14:paraId="32B45221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1.3配有手动和脚动开关，可同时实现包埋模定位和出蜡。当包埋模触碰到微动开关触头时，包埋模的定位即告完成同时可实现出蜡完成标本的包埋，缩短了包埋标本的时间，提高了工作效率。</w:t>
      </w:r>
    </w:p>
    <w:p w14:paraId="4ABF8AE3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1.4操作台左右两端各设置了刮蜡器，可用于整修蜡块和包埋盒周边的余蜡。</w:t>
      </w:r>
    </w:p>
    <w:p w14:paraId="31400A92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1.5有定时开（关）机的功能。全自动程序控制，1周每天开关机时间可预设。</w:t>
      </w:r>
    </w:p>
    <w:p w14:paraId="00E2504B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1.6对包埋微小组织的观察采用LED作为照明光源。</w:t>
      </w:r>
    </w:p>
    <w:p w14:paraId="052F0B24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1.7半导体制冷块快速制冷，效果好。</w:t>
      </w:r>
    </w:p>
    <w:p w14:paraId="78CB18E7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1.8硅橡胶加热膜系统，对介质的加热传导均匀，安全可靠，热稳定性好，加热时间短。</w:t>
      </w:r>
    </w:p>
    <w:p w14:paraId="22873D6E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1.9储蜡缸和保温盒具有双重过载保护、安全可靠。</w:t>
      </w:r>
    </w:p>
    <w:p w14:paraId="394C6194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1.10彩色高清液晶显示屏，导航键盘，全中文操作界面。</w:t>
      </w:r>
    </w:p>
    <w:p w14:paraId="42484295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1.11智能PID温控技术，稳定性好，控制精度高。</w:t>
      </w:r>
    </w:p>
    <w:p w14:paraId="692F2378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1.12大容量冷冻台，超静音压缩机可以降低操作员的噪声疲劳。</w:t>
      </w:r>
    </w:p>
    <w:p w14:paraId="5070AE86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2、主要技术参数：</w:t>
      </w:r>
    </w:p>
    <w:p w14:paraId="0DE43528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2.1加热器温度设定范围：室温-99℃。</w:t>
      </w:r>
    </w:p>
    <w:p w14:paraId="06D7F748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2.2温度显示误差：≤±1℃。</w:t>
      </w:r>
    </w:p>
    <w:p w14:paraId="26363E07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2.3保存盒尺寸：≥18*19*5cm(C*K*H)</w:t>
      </w:r>
    </w:p>
    <w:p w14:paraId="09F66737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2.4包埋机功率：＜1200W</w:t>
      </w:r>
    </w:p>
    <w:p w14:paraId="4CE26632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2.5冷冻台面温度：-20℃-0℃</w:t>
      </w:r>
    </w:p>
    <w:p w14:paraId="2477755E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2.6冷冻台面积：≥355×300mm(S×W)</w:t>
      </w:r>
    </w:p>
    <w:p w14:paraId="15DE4B87">
      <w:pPr>
        <w:spacing w:before="225" w:line="195" w:lineRule="auto"/>
        <w:jc w:val="both"/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2.7冷冻台功率：90W</w:t>
      </w:r>
    </w:p>
    <w:p w14:paraId="7869D918">
      <w:pPr>
        <w:pStyle w:val="2"/>
        <w:spacing w:before="0" w:beforeAutospacing="0" w:after="0" w:afterAutospacing="0" w:line="360" w:lineRule="auto"/>
        <w:jc w:val="both"/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  <w:t>三、商务部分：</w:t>
      </w:r>
    </w:p>
    <w:p w14:paraId="2B3807B1">
      <w:pPr>
        <w:spacing w:before="225" w:line="195" w:lineRule="auto"/>
        <w:jc w:val="both"/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auto"/>
          <w:kern w:val="2"/>
          <w:sz w:val="24"/>
          <w:szCs w:val="24"/>
          <w:lang w:val="en-US" w:eastAsia="zh-CN" w:bidi="ar-SA"/>
        </w:rPr>
        <w:t>3.1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所有货物（包括零部件）须为全新的、未使用过的原装正品。</w:t>
      </w:r>
    </w:p>
    <w:p w14:paraId="7DD8594D">
      <w:pPr>
        <w:spacing w:before="225" w:line="195" w:lineRule="auto"/>
        <w:jc w:val="both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3.2、</w:t>
      </w: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zh-TW" w:eastAsia="zh-TW"/>
        </w:rPr>
        <w:t>设备验收合格后，</w:t>
      </w: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en-US" w:eastAsia="zh-CN"/>
        </w:rPr>
        <w:t>整机原厂质保3</w:t>
      </w:r>
      <w:r>
        <w:rPr>
          <w:rFonts w:hint="eastAsia" w:asciiTheme="minorEastAsia" w:hAnsiTheme="minorEastAsia" w:eastAsiaTheme="minorEastAsia"/>
          <w:color w:val="auto"/>
          <w:sz w:val="24"/>
          <w:szCs w:val="24"/>
          <w:lang w:val="zh-TW" w:eastAsia="zh-TW"/>
        </w:rPr>
        <w:t>年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，</w:t>
      </w:r>
      <w:r>
        <w:rPr>
          <w:rFonts w:hint="eastAsia"/>
          <w:color w:val="auto"/>
          <w:sz w:val="24"/>
          <w:szCs w:val="24"/>
          <w:lang w:val="en-US" w:eastAsia="zh-CN"/>
        </w:rPr>
        <w:t>所有质保费用均已包含在投标总报价中。</w:t>
      </w:r>
    </w:p>
    <w:p w14:paraId="396B5938">
      <w:pPr>
        <w:spacing w:line="360" w:lineRule="auto"/>
        <w:rPr>
          <w:rFonts w:hint="eastAsia" w:ascii="宋体" w:hAnsi="宋体" w:eastAsia="宋体" w:cs="宋体"/>
          <w:color w:val="auto"/>
          <w:spacing w:val="-2"/>
          <w:sz w:val="24"/>
          <w:szCs w:val="24"/>
          <w:lang w:val="zh-TW" w:eastAsia="zh-TW"/>
        </w:rPr>
      </w:pPr>
      <w:r>
        <w:rPr>
          <w:rFonts w:hint="eastAsia" w:ascii="宋体" w:hAnsi="宋体" w:cs="宋体"/>
          <w:color w:val="auto"/>
          <w:spacing w:val="-2"/>
          <w:sz w:val="24"/>
          <w:szCs w:val="24"/>
          <w:lang w:val="en-US" w:eastAsia="zh-CN"/>
        </w:rPr>
        <w:t>3.3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、所提供设备为近期生产（以合同签订日为准，6个月内所生产的机型）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zh-TW" w:eastAsia="zh-TW"/>
        </w:rPr>
        <w:t>。</w:t>
      </w:r>
    </w:p>
    <w:p w14:paraId="3E04DB3E">
      <w:pPr>
        <w:spacing w:line="360" w:lineRule="auto"/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3.4、售后服务响应时间：</w:t>
      </w:r>
    </w:p>
    <w:p w14:paraId="774777CB">
      <w:pPr>
        <w:spacing w:line="360" w:lineRule="auto"/>
        <w:ind w:firstLine="236" w:firstLineChars="100"/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如货物出现质量问题，中标人须 1 小时内响应,电话响应无法解决，中标人必须在接报修电话 24 小时内到达 现场并在 48 小时内解决问题。如不能解决的，中标人需提供备品备 件供采购人使用。质保期内如货物出现质量问题，中标人负责修复，对于无法修复的情况，中标人负责更换。</w:t>
      </w:r>
    </w:p>
    <w:p w14:paraId="743F3F07">
      <w:pPr>
        <w:spacing w:before="225" w:line="195" w:lineRule="auto"/>
        <w:jc w:val="both"/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pacing w:val="-2"/>
          <w:sz w:val="24"/>
          <w:szCs w:val="24"/>
          <w:lang w:val="en-US" w:eastAsia="zh-CN"/>
        </w:rPr>
        <w:t>3.5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 xml:space="preserve">、供货期：自合同签订之日起 20 日内供货并安装调试完毕。 </w:t>
      </w:r>
    </w:p>
    <w:p w14:paraId="0C042C40">
      <w:pPr>
        <w:spacing w:before="225" w:line="195" w:lineRule="auto"/>
        <w:jc w:val="both"/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pacing w:val="-2"/>
          <w:sz w:val="24"/>
          <w:szCs w:val="24"/>
          <w:lang w:val="en-US" w:eastAsia="zh-CN"/>
        </w:rPr>
        <w:t>3.6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、供货地点：马鞍山市人民医院。</w:t>
      </w:r>
    </w:p>
    <w:p w14:paraId="69DF9DBB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3.7、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支付方式：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项目供货并安装调试完毕自甲方验收合格后，甲方向乙方支付至合同金额的 100%。</w:t>
      </w:r>
    </w:p>
    <w:p w14:paraId="213700E0">
      <w:pPr>
        <w:spacing w:before="225" w:line="195" w:lineRule="auto"/>
        <w:jc w:val="both"/>
        <w:rPr>
          <w:rFonts w:hint="default" w:ascii="宋体" w:hAnsi="宋体" w:eastAsia="宋体" w:cs="宋体"/>
          <w:color w:val="auto"/>
          <w:spacing w:val="-2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554"/>
    <w:rsid w:val="0036372F"/>
    <w:rsid w:val="005D199A"/>
    <w:rsid w:val="006637C5"/>
    <w:rsid w:val="00C00F49"/>
    <w:rsid w:val="00D16554"/>
    <w:rsid w:val="069A0D0A"/>
    <w:rsid w:val="0BB17EB1"/>
    <w:rsid w:val="1DA9691D"/>
    <w:rsid w:val="323970DC"/>
    <w:rsid w:val="356F38BB"/>
    <w:rsid w:val="35CD3016"/>
    <w:rsid w:val="3AC32A00"/>
    <w:rsid w:val="421C61B0"/>
    <w:rsid w:val="44E8085B"/>
    <w:rsid w:val="457241B8"/>
    <w:rsid w:val="45D70150"/>
    <w:rsid w:val="4AC61232"/>
    <w:rsid w:val="562B20BF"/>
    <w:rsid w:val="5AFE2CD2"/>
    <w:rsid w:val="6FFD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kern w:val="0"/>
      <w:sz w:val="20"/>
      <w:szCs w:val="20"/>
    </w:rPr>
  </w:style>
  <w:style w:type="paragraph" w:styleId="3">
    <w:name w:val="Balloon Text"/>
    <w:basedOn w:val="1"/>
    <w:link w:val="12"/>
    <w:qFormat/>
    <w:uiPriority w:val="0"/>
    <w:pPr>
      <w:spacing w:after="0"/>
    </w:pPr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customStyle="1" w:styleId="9">
    <w:name w:val="页眉 字符"/>
    <w:basedOn w:val="8"/>
    <w:link w:val="5"/>
    <w:qFormat/>
    <w:uiPriority w:val="0"/>
    <w:rPr>
      <w:rFonts w:ascii="Tahoma" w:hAnsi="Tahoma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字符"/>
    <w:basedOn w:val="8"/>
    <w:link w:val="3"/>
    <w:qFormat/>
    <w:uiPriority w:val="0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847</Words>
  <Characters>951</Characters>
  <Lines>4</Lines>
  <Paragraphs>1</Paragraphs>
  <TotalTime>0</TotalTime>
  <ScaleCrop>false</ScaleCrop>
  <LinksUpToDate>false</LinksUpToDate>
  <CharactersWithSpaces>963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Administrator.BF-20190717YDDJ</dc:creator>
  <cp:lastModifiedBy>高杨</cp:lastModifiedBy>
  <cp:lastPrinted>2024-12-18T03:42:43Z</cp:lastPrinted>
  <dcterms:modified xsi:type="dcterms:W3CDTF">2024-12-19T00:23:40Z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7843C6527B174D0C9E51B6BF0B7C6CC9_13</vt:lpwstr>
  </property>
</Properties>
</file>