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2FBFB7E">
      <w:pPr>
        <w:jc w:val="center"/>
        <w:rPr>
          <w:rFonts w:hint="eastAsia"/>
          <w:sz w:val="36"/>
          <w:szCs w:val="36"/>
          <w:lang w:val="en-US" w:eastAsia="zh-CN"/>
        </w:rPr>
      </w:pPr>
      <w:r>
        <w:rPr>
          <w:rFonts w:hint="eastAsia"/>
          <w:sz w:val="36"/>
          <w:szCs w:val="36"/>
          <w:lang w:val="en-US" w:eastAsia="zh-CN"/>
        </w:rPr>
        <w:t>耳鼻喉科内窥镜镜头技术参数</w:t>
      </w:r>
    </w:p>
    <w:p w14:paraId="653ED342">
      <w:pPr>
        <w:rPr>
          <w:rFonts w:hint="eastAsia"/>
          <w:lang w:val="en-US" w:eastAsia="zh-CN"/>
        </w:rPr>
      </w:pPr>
    </w:p>
    <w:p w14:paraId="6480912B">
      <w:pPr>
        <w:rPr>
          <w:rFonts w:hint="eastAsia"/>
          <w:lang w:val="en-US" w:eastAsia="zh-CN"/>
        </w:rPr>
      </w:pPr>
    </w:p>
    <w:p w14:paraId="2541667E">
      <w:pPr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一、总体要求</w:t>
      </w:r>
    </w:p>
    <w:p w14:paraId="64BF318C">
      <w:pPr>
        <w:numPr>
          <w:ilvl w:val="0"/>
          <w:numId w:val="1"/>
        </w:numPr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内窥镜镜体采用</w:t>
      </w:r>
      <w:r>
        <w:rPr>
          <w:rFonts w:hint="eastAsia" w:ascii="宋体" w:hAnsi="宋体"/>
          <w:sz w:val="24"/>
          <w:szCs w:val="24"/>
          <w:lang w:val="en-US" w:eastAsia="zh-CN"/>
        </w:rPr>
        <w:t>高强调</w:t>
      </w:r>
      <w:r>
        <w:rPr>
          <w:rFonts w:hint="eastAsia" w:ascii="宋体" w:hAnsi="宋体"/>
          <w:sz w:val="24"/>
          <w:szCs w:val="24"/>
        </w:rPr>
        <w:t>不锈钢；</w:t>
      </w:r>
    </w:p>
    <w:p w14:paraId="7B7B200F">
      <w:pPr>
        <w:numPr>
          <w:ilvl w:val="0"/>
          <w:numId w:val="1"/>
        </w:numPr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带有方向标，蓝宝石镜头；</w:t>
      </w:r>
    </w:p>
    <w:p w14:paraId="342A5DF8">
      <w:pPr>
        <w:numPr>
          <w:ilvl w:val="0"/>
          <w:numId w:val="1"/>
        </w:numPr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可</w:t>
      </w:r>
      <w:r>
        <w:rPr>
          <w:rFonts w:hint="eastAsia" w:ascii="宋体" w:hAnsi="宋体"/>
          <w:sz w:val="24"/>
          <w:szCs w:val="24"/>
          <w:lang w:val="en-US" w:eastAsia="zh-CN"/>
        </w:rPr>
        <w:t>采用</w:t>
      </w:r>
      <w:r>
        <w:rPr>
          <w:rFonts w:hint="eastAsia" w:ascii="宋体" w:hAnsi="宋体"/>
          <w:sz w:val="24"/>
          <w:szCs w:val="24"/>
        </w:rPr>
        <w:t>耐高温高压消毒内窥镜；</w:t>
      </w:r>
    </w:p>
    <w:p w14:paraId="50412605">
      <w:pPr>
        <w:numPr>
          <w:ilvl w:val="0"/>
          <w:numId w:val="1"/>
        </w:numPr>
        <w:rPr>
          <w:rFonts w:hint="eastAsia"/>
          <w:sz w:val="24"/>
          <w:szCs w:val="24"/>
          <w:lang w:val="en-US" w:eastAsia="zh-CN"/>
        </w:rPr>
      </w:pPr>
      <w:r>
        <w:rPr>
          <w:rFonts w:hint="eastAsia" w:ascii="宋体" w:hAnsi="宋体"/>
          <w:color w:val="000000"/>
          <w:sz w:val="24"/>
          <w:szCs w:val="24"/>
          <w:lang w:val="en-US" w:eastAsia="zh-CN"/>
        </w:rPr>
        <w:t>内窥镜</w:t>
      </w:r>
      <w:r>
        <w:rPr>
          <w:rFonts w:hint="eastAsia" w:ascii="宋体" w:hAnsi="宋体"/>
          <w:sz w:val="24"/>
          <w:szCs w:val="24"/>
        </w:rPr>
        <w:t>光缆接头可与STORZ、OLYMPUS、WOLF、ACMI</w:t>
      </w:r>
      <w:r>
        <w:rPr>
          <w:rFonts w:hint="eastAsia" w:ascii="宋体" w:hAnsi="宋体"/>
          <w:sz w:val="24"/>
          <w:szCs w:val="24"/>
          <w:lang w:val="en-US" w:eastAsia="zh-CN"/>
        </w:rPr>
        <w:t>等医院现有品牌内镜</w:t>
      </w:r>
      <w:r>
        <w:rPr>
          <w:rFonts w:hint="eastAsia" w:ascii="宋体" w:hAnsi="宋体"/>
          <w:sz w:val="24"/>
          <w:szCs w:val="24"/>
        </w:rPr>
        <w:t>光缆连接</w:t>
      </w:r>
      <w:r>
        <w:rPr>
          <w:rFonts w:hint="eastAsia" w:ascii="宋体" w:hAnsi="宋体"/>
          <w:sz w:val="24"/>
          <w:szCs w:val="24"/>
          <w:lang w:eastAsia="zh-CN"/>
        </w:rPr>
        <w:t>（</w:t>
      </w:r>
      <w:r>
        <w:rPr>
          <w:rFonts w:hint="eastAsia" w:ascii="宋体" w:hAnsi="宋体"/>
          <w:sz w:val="24"/>
          <w:szCs w:val="24"/>
          <w:lang w:val="en-US" w:eastAsia="zh-CN"/>
        </w:rPr>
        <w:t>标准接口）</w:t>
      </w:r>
      <w:r>
        <w:rPr>
          <w:rFonts w:hint="eastAsia" w:ascii="宋体" w:hAnsi="宋体"/>
          <w:sz w:val="24"/>
          <w:szCs w:val="24"/>
          <w:lang w:eastAsia="zh-CN"/>
        </w:rPr>
        <w:t>。</w:t>
      </w:r>
    </w:p>
    <w:p w14:paraId="7C987BA8">
      <w:pPr>
        <w:numPr>
          <w:ilvl w:val="0"/>
          <w:numId w:val="1"/>
        </w:numPr>
        <w:rPr>
          <w:rFonts w:hint="eastAsia"/>
          <w:sz w:val="24"/>
          <w:szCs w:val="24"/>
          <w:lang w:val="en-US" w:eastAsia="zh-CN"/>
        </w:rPr>
      </w:pPr>
      <w:r>
        <w:rPr>
          <w:rFonts w:hint="eastAsia" w:ascii="宋体" w:hAnsi="宋体"/>
          <w:sz w:val="24"/>
          <w:szCs w:val="24"/>
          <w:lang w:val="en-US" w:eastAsia="zh-CN"/>
        </w:rPr>
        <w:t>每杆内镜适配金属消毒镜盒</w:t>
      </w:r>
    </w:p>
    <w:p w14:paraId="13C8E14F">
      <w:pPr>
        <w:numPr>
          <w:ilvl w:val="0"/>
          <w:numId w:val="0"/>
        </w:numPr>
        <w:rPr>
          <w:rFonts w:hint="eastAsia" w:ascii="宋体" w:hAnsi="宋体"/>
          <w:sz w:val="24"/>
          <w:szCs w:val="24"/>
          <w:lang w:val="en-US" w:eastAsia="zh-CN"/>
        </w:rPr>
      </w:pPr>
    </w:p>
    <w:p w14:paraId="6A741A3A">
      <w:pPr>
        <w:numPr>
          <w:ilvl w:val="0"/>
          <w:numId w:val="2"/>
        </w:numPr>
        <w:rPr>
          <w:rFonts w:hint="eastAsia" w:ascii="宋体" w:hAnsi="宋体"/>
          <w:sz w:val="24"/>
          <w:szCs w:val="24"/>
          <w:lang w:val="en-US" w:eastAsia="zh-CN"/>
        </w:rPr>
      </w:pPr>
      <w:r>
        <w:rPr>
          <w:rFonts w:hint="eastAsia" w:ascii="宋体" w:hAnsi="宋体"/>
          <w:sz w:val="24"/>
          <w:szCs w:val="24"/>
          <w:lang w:val="en-US" w:eastAsia="zh-CN"/>
        </w:rPr>
        <w:t>镜头</w:t>
      </w:r>
    </w:p>
    <w:p w14:paraId="5A35D6A6">
      <w:pPr>
        <w:numPr>
          <w:numId w:val="0"/>
        </w:numPr>
        <w:rPr>
          <w:rFonts w:hint="default" w:ascii="宋体" w:hAnsi="宋体"/>
          <w:sz w:val="24"/>
          <w:szCs w:val="24"/>
          <w:lang w:val="en-US" w:eastAsia="zh-CN"/>
        </w:rPr>
      </w:pPr>
    </w:p>
    <w:p w14:paraId="75FB22A7">
      <w:pPr>
        <w:numPr>
          <w:ilvl w:val="0"/>
          <w:numId w:val="0"/>
        </w:num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2.1鼻窦镜（鼻内窥镜）</w:t>
      </w:r>
    </w:p>
    <w:p w14:paraId="6186F73B">
      <w:pPr>
        <w:numPr>
          <w:ilvl w:val="0"/>
          <w:numId w:val="0"/>
        </w:numPr>
        <w:ind w:leftChars="0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  <w:lang w:val="en-US" w:eastAsia="zh-CN"/>
        </w:rPr>
        <w:t>2.1.1</w:t>
      </w:r>
      <w:r>
        <w:rPr>
          <w:rFonts w:hint="eastAsia" w:ascii="宋体" w:hAnsi="宋体"/>
          <w:sz w:val="24"/>
          <w:szCs w:val="24"/>
        </w:rPr>
        <w:t>镜体外径：Ø</w:t>
      </w:r>
      <w:r>
        <w:rPr>
          <w:rFonts w:hint="eastAsia" w:ascii="宋体" w:hAnsi="宋体"/>
          <w:sz w:val="24"/>
          <w:szCs w:val="24"/>
          <w:lang w:val="en-US" w:eastAsia="zh-CN"/>
        </w:rPr>
        <w:t>3.5</w:t>
      </w:r>
      <w:r>
        <w:rPr>
          <w:rFonts w:hint="eastAsia" w:ascii="宋体" w:hAnsi="宋体"/>
          <w:sz w:val="24"/>
          <w:szCs w:val="24"/>
        </w:rPr>
        <w:t>mm</w:t>
      </w:r>
      <w:r>
        <w:rPr>
          <w:rFonts w:hint="eastAsia" w:ascii="宋体" w:hAnsi="宋体"/>
          <w:sz w:val="24"/>
          <w:szCs w:val="24"/>
          <w:lang w:val="en-US" w:eastAsia="zh-CN"/>
        </w:rPr>
        <w:t>-</w:t>
      </w:r>
      <w:r>
        <w:rPr>
          <w:rFonts w:hint="eastAsia" w:ascii="宋体" w:hAnsi="宋体"/>
          <w:sz w:val="24"/>
          <w:szCs w:val="24"/>
        </w:rPr>
        <w:t>4mm</w:t>
      </w:r>
    </w:p>
    <w:p w14:paraId="41965B29">
      <w:pPr>
        <w:numPr>
          <w:ilvl w:val="0"/>
          <w:numId w:val="0"/>
        </w:numPr>
        <w:ind w:leftChars="0"/>
        <w:rPr>
          <w:rFonts w:hint="default" w:ascii="宋体" w:hAnsi="宋体" w:eastAsiaTheme="minorEastAsia"/>
          <w:sz w:val="24"/>
          <w:szCs w:val="24"/>
          <w:lang w:val="en-US" w:eastAsia="zh-CN"/>
        </w:rPr>
      </w:pPr>
      <w:r>
        <w:rPr>
          <w:rFonts w:hint="eastAsia" w:ascii="宋体" w:hAnsi="宋体"/>
          <w:sz w:val="24"/>
          <w:szCs w:val="24"/>
          <w:lang w:val="en-US" w:eastAsia="zh-CN"/>
        </w:rPr>
        <w:t>2.1.2工作长度170-190mm</w:t>
      </w:r>
    </w:p>
    <w:p w14:paraId="1AACB35B">
      <w:pPr>
        <w:numPr>
          <w:ilvl w:val="0"/>
          <w:numId w:val="0"/>
        </w:numPr>
        <w:ind w:leftChars="0"/>
        <w:rPr>
          <w:rFonts w:hint="default" w:ascii="宋体" w:hAnsi="宋体"/>
          <w:sz w:val="24"/>
          <w:szCs w:val="24"/>
          <w:lang w:val="en-US" w:eastAsia="zh-CN"/>
        </w:rPr>
      </w:pPr>
      <w:r>
        <w:rPr>
          <w:rFonts w:hint="eastAsia" w:ascii="宋体" w:hAnsi="宋体"/>
          <w:sz w:val="24"/>
          <w:szCs w:val="24"/>
          <w:lang w:val="en-US" w:eastAsia="zh-CN"/>
        </w:rPr>
        <w:t>2.1.3视场角：90°-110°</w:t>
      </w:r>
    </w:p>
    <w:p w14:paraId="343BEA54">
      <w:pPr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  <w:lang w:val="en-US" w:eastAsia="zh-CN"/>
        </w:rPr>
        <w:t>2.1.4</w:t>
      </w:r>
      <w:r>
        <w:rPr>
          <w:rFonts w:hint="eastAsia" w:ascii="宋体" w:hAnsi="宋体"/>
          <w:sz w:val="24"/>
          <w:szCs w:val="24"/>
        </w:rPr>
        <w:t>视向角：0°</w:t>
      </w:r>
      <w:r>
        <w:rPr>
          <w:rFonts w:hint="eastAsia" w:ascii="宋体" w:hAnsi="宋体"/>
          <w:sz w:val="24"/>
          <w:szCs w:val="24"/>
          <w:lang w:val="en-US" w:eastAsia="zh-CN"/>
        </w:rPr>
        <w:t>30杆</w:t>
      </w:r>
    </w:p>
    <w:p w14:paraId="6386EE8B">
      <w:pPr>
        <w:rPr>
          <w:rFonts w:hint="eastAsia" w:ascii="宋体" w:hAnsi="宋体"/>
          <w:sz w:val="24"/>
          <w:szCs w:val="24"/>
          <w:lang w:val="en-US" w:eastAsia="zh-CN"/>
        </w:rPr>
      </w:pPr>
    </w:p>
    <w:p w14:paraId="0751AD0F">
      <w:pPr>
        <w:rPr>
          <w:rFonts w:hint="eastAsia" w:ascii="宋体" w:hAnsi="宋体"/>
          <w:sz w:val="24"/>
          <w:szCs w:val="24"/>
          <w:lang w:val="en-US" w:eastAsia="zh-CN"/>
        </w:rPr>
      </w:pPr>
      <w:r>
        <w:rPr>
          <w:rFonts w:hint="eastAsia" w:ascii="宋体" w:hAnsi="宋体"/>
          <w:sz w:val="24"/>
          <w:szCs w:val="24"/>
          <w:lang w:val="en-US" w:eastAsia="zh-CN"/>
        </w:rPr>
        <w:t>2.2耳内镜</w:t>
      </w:r>
    </w:p>
    <w:p w14:paraId="1F0C1B83">
      <w:pPr>
        <w:ind w:left="1890" w:hanging="1680" w:hangingChars="700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  <w:lang w:val="en-US" w:eastAsia="zh-CN"/>
        </w:rPr>
        <w:t>2.2.1</w:t>
      </w:r>
      <w:r>
        <w:rPr>
          <w:rFonts w:hint="eastAsia" w:ascii="宋体" w:hAnsi="宋体"/>
          <w:sz w:val="24"/>
          <w:szCs w:val="24"/>
        </w:rPr>
        <w:t>镜体外径：Ø2.7mm</w:t>
      </w:r>
      <w:r>
        <w:rPr>
          <w:rFonts w:hint="eastAsia" w:ascii="宋体" w:hAnsi="宋体"/>
          <w:sz w:val="24"/>
          <w:szCs w:val="24"/>
          <w:lang w:val="en-US" w:eastAsia="zh-CN"/>
        </w:rPr>
        <w:t>-3.0mm</w:t>
      </w:r>
      <w:r>
        <w:rPr>
          <w:rFonts w:hint="eastAsia" w:ascii="宋体" w:hAnsi="宋体"/>
          <w:sz w:val="24"/>
          <w:szCs w:val="24"/>
        </w:rPr>
        <w:t xml:space="preserve"> </w:t>
      </w:r>
    </w:p>
    <w:p w14:paraId="578CF7BF">
      <w:pPr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  <w:lang w:val="en-US" w:eastAsia="zh-CN"/>
        </w:rPr>
        <w:t>2.2.2</w:t>
      </w:r>
      <w:r>
        <w:rPr>
          <w:rFonts w:hint="eastAsia" w:ascii="宋体" w:hAnsi="宋体"/>
          <w:sz w:val="24"/>
          <w:szCs w:val="24"/>
        </w:rPr>
        <w:t>工作长度：</w:t>
      </w:r>
      <w:r>
        <w:rPr>
          <w:rFonts w:hint="eastAsia" w:ascii="宋体" w:hAnsi="宋体"/>
          <w:sz w:val="24"/>
          <w:szCs w:val="24"/>
          <w:lang w:val="en-US" w:eastAsia="zh-CN"/>
        </w:rPr>
        <w:t>90-</w:t>
      </w:r>
      <w:r>
        <w:rPr>
          <w:rFonts w:ascii="宋体" w:hAnsi="宋体"/>
          <w:sz w:val="24"/>
          <w:szCs w:val="24"/>
        </w:rPr>
        <w:t>110</w:t>
      </w:r>
      <w:r>
        <w:rPr>
          <w:rFonts w:hint="eastAsia" w:ascii="宋体" w:hAnsi="宋体"/>
          <w:sz w:val="24"/>
          <w:szCs w:val="24"/>
          <w:lang w:val="en-US" w:eastAsia="zh-CN"/>
        </w:rPr>
        <w:t>mm</w:t>
      </w:r>
      <w:r>
        <w:rPr>
          <w:rFonts w:ascii="宋体" w:hAnsi="宋体"/>
          <w:sz w:val="24"/>
          <w:szCs w:val="24"/>
        </w:rPr>
        <w:t>;</w:t>
      </w:r>
    </w:p>
    <w:p w14:paraId="355D08E1">
      <w:pPr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  <w:lang w:val="en-US" w:eastAsia="zh-CN"/>
        </w:rPr>
        <w:t>2.2.3</w:t>
      </w:r>
      <w:r>
        <w:rPr>
          <w:rFonts w:hint="eastAsia" w:ascii="宋体" w:hAnsi="宋体"/>
          <w:sz w:val="24"/>
          <w:szCs w:val="24"/>
        </w:rPr>
        <w:t>视场角：50</w:t>
      </w:r>
      <w:r>
        <w:rPr>
          <w:rFonts w:hint="eastAsia" w:ascii="宋体" w:hAnsi="宋体"/>
          <w:sz w:val="24"/>
          <w:szCs w:val="24"/>
          <w:lang w:val="en-US" w:eastAsia="zh-CN"/>
        </w:rPr>
        <w:t>°-90</w:t>
      </w:r>
      <w:r>
        <w:rPr>
          <w:rFonts w:hint="eastAsia" w:ascii="宋体" w:hAnsi="宋体"/>
          <w:sz w:val="24"/>
          <w:szCs w:val="24"/>
        </w:rPr>
        <w:t>°</w:t>
      </w:r>
    </w:p>
    <w:p w14:paraId="28B93B0F">
      <w:pPr>
        <w:rPr>
          <w:rFonts w:hint="eastAsia" w:ascii="宋体" w:hAnsi="宋体"/>
          <w:sz w:val="24"/>
          <w:szCs w:val="24"/>
          <w:lang w:val="en-US" w:eastAsia="zh-CN"/>
        </w:rPr>
      </w:pPr>
      <w:r>
        <w:rPr>
          <w:rFonts w:hint="eastAsia" w:ascii="宋体" w:hAnsi="宋体"/>
          <w:sz w:val="24"/>
          <w:szCs w:val="24"/>
          <w:lang w:val="en-US" w:eastAsia="zh-CN"/>
        </w:rPr>
        <w:t>2.2.4</w:t>
      </w:r>
      <w:r>
        <w:rPr>
          <w:rFonts w:hint="eastAsia" w:ascii="宋体" w:hAnsi="宋体"/>
          <w:sz w:val="24"/>
          <w:szCs w:val="24"/>
        </w:rPr>
        <w:t>视向角：0°</w:t>
      </w:r>
      <w:r>
        <w:rPr>
          <w:rFonts w:hint="eastAsia" w:ascii="宋体" w:hAnsi="宋体"/>
          <w:sz w:val="24"/>
          <w:szCs w:val="24"/>
          <w:lang w:val="en-US" w:eastAsia="zh-CN"/>
        </w:rPr>
        <w:t xml:space="preserve"> 2杆</w:t>
      </w:r>
    </w:p>
    <w:p w14:paraId="47BBF152">
      <w:pPr>
        <w:rPr>
          <w:rFonts w:hint="eastAsia" w:ascii="宋体" w:hAnsi="宋体"/>
          <w:sz w:val="24"/>
          <w:szCs w:val="24"/>
          <w:lang w:val="en-US" w:eastAsia="zh-CN"/>
        </w:rPr>
      </w:pPr>
      <w:r>
        <w:rPr>
          <w:rFonts w:hint="eastAsia" w:ascii="宋体" w:hAnsi="宋体"/>
          <w:sz w:val="24"/>
          <w:szCs w:val="24"/>
          <w:lang w:val="en-US" w:eastAsia="zh-CN"/>
        </w:rPr>
        <w:t>2.2.5视向角：45° 1杆</w:t>
      </w:r>
    </w:p>
    <w:p w14:paraId="307316BA">
      <w:pPr>
        <w:rPr>
          <w:rFonts w:hint="default" w:ascii="宋体" w:hAnsi="宋体"/>
          <w:sz w:val="24"/>
          <w:szCs w:val="24"/>
          <w:lang w:val="en-US" w:eastAsia="zh-CN"/>
        </w:rPr>
      </w:pPr>
    </w:p>
    <w:p w14:paraId="28D1D403">
      <w:pPr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  <w:lang w:val="en-US" w:eastAsia="zh-CN"/>
        </w:rPr>
        <w:t>2.3硬质咽喉镜（喉内窥镜）</w:t>
      </w:r>
      <w:r>
        <w:rPr>
          <w:rFonts w:hint="eastAsia" w:ascii="宋体" w:hAnsi="宋体"/>
          <w:sz w:val="24"/>
          <w:szCs w:val="24"/>
        </w:rPr>
        <w:t xml:space="preserve">    </w:t>
      </w:r>
    </w:p>
    <w:p w14:paraId="27A4894C">
      <w:pPr>
        <w:ind w:left="1890" w:hanging="1680" w:hangingChars="700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  <w:lang w:val="en-US" w:eastAsia="zh-CN"/>
        </w:rPr>
        <w:t>2.3.1</w:t>
      </w:r>
      <w:r>
        <w:rPr>
          <w:rFonts w:hint="eastAsia" w:ascii="宋体" w:hAnsi="宋体"/>
          <w:sz w:val="24"/>
          <w:szCs w:val="24"/>
        </w:rPr>
        <w:t>镜体外径：Ø</w:t>
      </w:r>
      <w:r>
        <w:rPr>
          <w:rFonts w:hint="eastAsia" w:ascii="宋体" w:hAnsi="宋体"/>
          <w:sz w:val="24"/>
          <w:szCs w:val="24"/>
          <w:lang w:val="en-US" w:eastAsia="zh-CN"/>
        </w:rPr>
        <w:t>7.0</w:t>
      </w:r>
      <w:r>
        <w:rPr>
          <w:rFonts w:hint="eastAsia" w:ascii="宋体" w:hAnsi="宋体"/>
          <w:sz w:val="24"/>
          <w:szCs w:val="24"/>
        </w:rPr>
        <w:t>mm</w:t>
      </w:r>
      <w:r>
        <w:rPr>
          <w:rFonts w:hint="eastAsia" w:ascii="宋体" w:hAnsi="宋体"/>
          <w:sz w:val="24"/>
          <w:szCs w:val="24"/>
          <w:lang w:val="en-US" w:eastAsia="zh-CN"/>
        </w:rPr>
        <w:t>-8.0mm</w:t>
      </w:r>
      <w:r>
        <w:rPr>
          <w:rFonts w:hint="eastAsia" w:ascii="宋体" w:hAnsi="宋体"/>
          <w:sz w:val="24"/>
          <w:szCs w:val="24"/>
        </w:rPr>
        <w:t xml:space="preserve"> </w:t>
      </w:r>
    </w:p>
    <w:p w14:paraId="365C3D00">
      <w:pPr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  <w:lang w:val="en-US" w:eastAsia="zh-CN"/>
        </w:rPr>
        <w:t>2.3.2</w:t>
      </w:r>
      <w:r>
        <w:rPr>
          <w:rFonts w:hint="eastAsia" w:ascii="宋体" w:hAnsi="宋体"/>
          <w:sz w:val="24"/>
          <w:szCs w:val="24"/>
        </w:rPr>
        <w:t>工作长度：</w:t>
      </w:r>
      <w:r>
        <w:rPr>
          <w:rFonts w:hint="eastAsia" w:ascii="宋体" w:hAnsi="宋体"/>
          <w:sz w:val="24"/>
          <w:szCs w:val="24"/>
          <w:lang w:val="en-US" w:eastAsia="zh-CN"/>
        </w:rPr>
        <w:t>170-</w:t>
      </w:r>
      <w:r>
        <w:rPr>
          <w:rFonts w:ascii="宋体" w:hAnsi="宋体"/>
          <w:sz w:val="24"/>
          <w:szCs w:val="24"/>
        </w:rPr>
        <w:t>1</w:t>
      </w:r>
      <w:r>
        <w:rPr>
          <w:rFonts w:hint="eastAsia" w:ascii="宋体" w:hAnsi="宋体"/>
          <w:sz w:val="24"/>
          <w:szCs w:val="24"/>
          <w:lang w:val="en-US" w:eastAsia="zh-CN"/>
        </w:rPr>
        <w:t>9</w:t>
      </w:r>
      <w:r>
        <w:rPr>
          <w:rFonts w:ascii="宋体" w:hAnsi="宋体"/>
          <w:sz w:val="24"/>
          <w:szCs w:val="24"/>
        </w:rPr>
        <w:t>0</w:t>
      </w:r>
      <w:r>
        <w:rPr>
          <w:rFonts w:hint="eastAsia" w:ascii="宋体" w:hAnsi="宋体"/>
          <w:sz w:val="24"/>
          <w:szCs w:val="24"/>
          <w:lang w:val="en-US" w:eastAsia="zh-CN"/>
        </w:rPr>
        <w:t>mm</w:t>
      </w:r>
      <w:r>
        <w:rPr>
          <w:rFonts w:ascii="宋体" w:hAnsi="宋体"/>
          <w:sz w:val="24"/>
          <w:szCs w:val="24"/>
        </w:rPr>
        <w:t>;</w:t>
      </w:r>
    </w:p>
    <w:p w14:paraId="157FD3BB">
      <w:pPr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  <w:lang w:val="en-US" w:eastAsia="zh-CN"/>
        </w:rPr>
        <w:t>2.3.3</w:t>
      </w:r>
      <w:r>
        <w:rPr>
          <w:rFonts w:hint="eastAsia" w:ascii="宋体" w:hAnsi="宋体"/>
          <w:sz w:val="24"/>
          <w:szCs w:val="24"/>
        </w:rPr>
        <w:t>视场角：50</w:t>
      </w:r>
      <w:r>
        <w:rPr>
          <w:rFonts w:hint="eastAsia" w:ascii="宋体" w:hAnsi="宋体"/>
          <w:sz w:val="24"/>
          <w:szCs w:val="24"/>
          <w:lang w:val="en-US" w:eastAsia="zh-CN"/>
        </w:rPr>
        <w:t>°-90</w:t>
      </w:r>
      <w:r>
        <w:rPr>
          <w:rFonts w:hint="eastAsia" w:ascii="宋体" w:hAnsi="宋体"/>
          <w:sz w:val="24"/>
          <w:szCs w:val="24"/>
        </w:rPr>
        <w:t>°</w:t>
      </w:r>
    </w:p>
    <w:p w14:paraId="3E4F373F">
      <w:pPr>
        <w:rPr>
          <w:rFonts w:hint="eastAsia" w:ascii="宋体" w:hAnsi="宋体"/>
          <w:sz w:val="24"/>
          <w:szCs w:val="24"/>
          <w:lang w:val="en-US" w:eastAsia="zh-CN"/>
        </w:rPr>
      </w:pPr>
      <w:r>
        <w:rPr>
          <w:rFonts w:hint="eastAsia" w:ascii="宋体" w:hAnsi="宋体"/>
          <w:sz w:val="24"/>
          <w:szCs w:val="24"/>
          <w:lang w:val="en-US" w:eastAsia="zh-CN"/>
        </w:rPr>
        <w:t>2.3.4</w:t>
      </w:r>
      <w:r>
        <w:rPr>
          <w:rFonts w:hint="eastAsia" w:ascii="宋体" w:hAnsi="宋体"/>
          <w:sz w:val="24"/>
          <w:szCs w:val="24"/>
        </w:rPr>
        <w:t>视向角：</w:t>
      </w:r>
      <w:r>
        <w:rPr>
          <w:rFonts w:hint="eastAsia" w:ascii="宋体" w:hAnsi="宋体"/>
          <w:sz w:val="24"/>
          <w:szCs w:val="24"/>
          <w:lang w:val="en-US" w:eastAsia="zh-CN"/>
        </w:rPr>
        <w:t>90</w:t>
      </w:r>
      <w:r>
        <w:rPr>
          <w:rFonts w:hint="eastAsia" w:ascii="宋体" w:hAnsi="宋体"/>
          <w:sz w:val="24"/>
          <w:szCs w:val="24"/>
        </w:rPr>
        <w:t>°</w:t>
      </w:r>
      <w:r>
        <w:rPr>
          <w:rFonts w:hint="eastAsia" w:ascii="宋体" w:hAnsi="宋体"/>
          <w:sz w:val="24"/>
          <w:szCs w:val="24"/>
          <w:lang w:val="en-US" w:eastAsia="zh-CN"/>
        </w:rPr>
        <w:t>4杆</w:t>
      </w:r>
    </w:p>
    <w:p w14:paraId="237F0C49">
      <w:pPr>
        <w:rPr>
          <w:rFonts w:hint="eastAsia" w:ascii="宋体" w:hAnsi="宋体"/>
          <w:sz w:val="24"/>
          <w:szCs w:val="24"/>
          <w:lang w:val="en-US" w:eastAsia="zh-CN"/>
        </w:rPr>
      </w:pPr>
      <w:r>
        <w:rPr>
          <w:rFonts w:hint="eastAsia" w:ascii="宋体" w:hAnsi="宋体"/>
          <w:sz w:val="24"/>
          <w:szCs w:val="24"/>
          <w:lang w:val="en-US" w:eastAsia="zh-CN"/>
        </w:rPr>
        <w:t>2.3.5</w:t>
      </w:r>
      <w:r>
        <w:rPr>
          <w:rFonts w:hint="eastAsia" w:ascii="宋体" w:hAnsi="宋体"/>
          <w:sz w:val="24"/>
          <w:szCs w:val="24"/>
        </w:rPr>
        <w:t>视向角：</w:t>
      </w:r>
      <w:r>
        <w:rPr>
          <w:rFonts w:hint="eastAsia" w:ascii="宋体" w:hAnsi="宋体"/>
          <w:sz w:val="24"/>
          <w:szCs w:val="24"/>
          <w:lang w:val="en-US" w:eastAsia="zh-CN"/>
        </w:rPr>
        <w:t>70</w:t>
      </w:r>
      <w:r>
        <w:rPr>
          <w:rFonts w:hint="eastAsia" w:ascii="宋体" w:hAnsi="宋体"/>
          <w:sz w:val="24"/>
          <w:szCs w:val="24"/>
        </w:rPr>
        <w:t>°</w:t>
      </w:r>
      <w:r>
        <w:rPr>
          <w:rFonts w:hint="eastAsia" w:ascii="宋体" w:hAnsi="宋体"/>
          <w:sz w:val="24"/>
          <w:szCs w:val="24"/>
          <w:lang w:val="en-US" w:eastAsia="zh-CN"/>
        </w:rPr>
        <w:t>2杆</w:t>
      </w:r>
    </w:p>
    <w:p w14:paraId="6FC39890">
      <w:pPr>
        <w:rPr>
          <w:rFonts w:hint="eastAsia" w:ascii="宋体" w:hAnsi="宋体"/>
          <w:sz w:val="24"/>
          <w:szCs w:val="24"/>
          <w:lang w:val="en-US" w:eastAsia="zh-CN"/>
        </w:rPr>
      </w:pPr>
      <w:bookmarkStart w:id="0" w:name="_GoBack"/>
      <w:bookmarkEnd w:id="0"/>
    </w:p>
    <w:p w14:paraId="5E36CEF2">
      <w:pPr>
        <w:numPr>
          <w:ilvl w:val="0"/>
          <w:numId w:val="0"/>
        </w:numPr>
        <w:rPr>
          <w:rFonts w:hint="eastAsia" w:ascii="宋体" w:hAnsi="宋体"/>
          <w:sz w:val="24"/>
          <w:szCs w:val="24"/>
          <w:lang w:val="en-US" w:eastAsia="zh-CN"/>
        </w:rPr>
      </w:pPr>
      <w:r>
        <w:rPr>
          <w:rFonts w:hint="eastAsia" w:ascii="宋体" w:hAnsi="宋体"/>
          <w:sz w:val="24"/>
          <w:szCs w:val="24"/>
          <w:lang w:val="en-US" w:eastAsia="zh-CN"/>
        </w:rPr>
        <w:t>2.4支撑喉内窥镜</w:t>
      </w:r>
    </w:p>
    <w:p w14:paraId="4E5BF3E2">
      <w:pPr>
        <w:numPr>
          <w:ilvl w:val="0"/>
          <w:numId w:val="0"/>
        </w:numPr>
        <w:rPr>
          <w:rFonts w:hint="eastAsia" w:ascii="宋体" w:hAnsi="宋体"/>
          <w:sz w:val="24"/>
          <w:szCs w:val="24"/>
          <w:lang w:val="en-US" w:eastAsia="zh-CN"/>
        </w:rPr>
      </w:pPr>
      <w:r>
        <w:rPr>
          <w:rFonts w:hint="eastAsia" w:ascii="宋体" w:hAnsi="宋体"/>
          <w:sz w:val="24"/>
          <w:szCs w:val="24"/>
          <w:lang w:val="en-US" w:eastAsia="zh-CN"/>
        </w:rPr>
        <w:t>2.4.1镜体外径：Ø3.7mm-4.0mm</w:t>
      </w:r>
    </w:p>
    <w:p w14:paraId="478F4329">
      <w:pPr>
        <w:numPr>
          <w:ilvl w:val="0"/>
          <w:numId w:val="0"/>
        </w:numPr>
        <w:rPr>
          <w:rFonts w:hint="eastAsia" w:ascii="宋体" w:hAnsi="宋体"/>
          <w:sz w:val="24"/>
          <w:szCs w:val="24"/>
          <w:lang w:val="en-US" w:eastAsia="zh-CN"/>
        </w:rPr>
      </w:pPr>
      <w:r>
        <w:rPr>
          <w:rFonts w:hint="eastAsia" w:ascii="宋体" w:hAnsi="宋体"/>
          <w:sz w:val="24"/>
          <w:szCs w:val="24"/>
          <w:lang w:val="en-US" w:eastAsia="zh-CN"/>
        </w:rPr>
        <w:t>2.4.2工作长度：180-190mm</w:t>
      </w:r>
    </w:p>
    <w:p w14:paraId="6E60096B">
      <w:pPr>
        <w:numPr>
          <w:ilvl w:val="0"/>
          <w:numId w:val="0"/>
        </w:numPr>
        <w:rPr>
          <w:rFonts w:hint="eastAsia" w:ascii="宋体" w:hAnsi="宋体"/>
          <w:sz w:val="24"/>
          <w:szCs w:val="24"/>
          <w:lang w:val="en-US" w:eastAsia="zh-CN"/>
        </w:rPr>
      </w:pPr>
      <w:r>
        <w:rPr>
          <w:rFonts w:hint="eastAsia" w:ascii="宋体" w:hAnsi="宋体"/>
          <w:sz w:val="24"/>
          <w:szCs w:val="24"/>
          <w:lang w:val="en-US" w:eastAsia="zh-CN"/>
        </w:rPr>
        <w:t>2.4.3视场角：50°-90°</w:t>
      </w:r>
    </w:p>
    <w:p w14:paraId="71FEFBEB">
      <w:pPr>
        <w:numPr>
          <w:ilvl w:val="0"/>
          <w:numId w:val="0"/>
        </w:numPr>
        <w:rPr>
          <w:rFonts w:hint="eastAsia" w:ascii="宋体" w:hAnsi="宋体"/>
          <w:sz w:val="24"/>
          <w:szCs w:val="24"/>
          <w:lang w:val="en-US" w:eastAsia="zh-CN"/>
        </w:rPr>
      </w:pPr>
      <w:r>
        <w:rPr>
          <w:rFonts w:hint="eastAsia" w:ascii="宋体" w:hAnsi="宋体"/>
          <w:sz w:val="24"/>
          <w:szCs w:val="24"/>
          <w:lang w:val="en-US" w:eastAsia="zh-CN"/>
        </w:rPr>
        <w:t>2.4.4视向角：0°2杆</w:t>
      </w:r>
    </w:p>
    <w:p w14:paraId="1E439E33">
      <w:pPr>
        <w:numPr>
          <w:ilvl w:val="0"/>
          <w:numId w:val="0"/>
        </w:numPr>
        <w:rPr>
          <w:rFonts w:hint="eastAsia" w:ascii="宋体" w:hAnsi="宋体"/>
          <w:sz w:val="24"/>
          <w:szCs w:val="24"/>
          <w:lang w:val="en-US" w:eastAsia="zh-CN"/>
        </w:rPr>
      </w:pPr>
      <w:r>
        <w:rPr>
          <w:rFonts w:hint="eastAsia" w:ascii="宋体" w:hAnsi="宋体"/>
          <w:sz w:val="24"/>
          <w:szCs w:val="24"/>
          <w:lang w:val="en-US" w:eastAsia="zh-CN"/>
        </w:rPr>
        <w:t>2.4.5视向角：12°1杆</w:t>
      </w:r>
    </w:p>
    <w:p w14:paraId="04E69E5C">
      <w:pPr>
        <w:rPr>
          <w:rFonts w:hint="eastAsia" w:ascii="宋体" w:hAnsi="宋体"/>
          <w:sz w:val="24"/>
          <w:szCs w:val="24"/>
        </w:rPr>
      </w:pPr>
    </w:p>
    <w:p w14:paraId="249510BC">
      <w:pPr>
        <w:rPr>
          <w:rFonts w:hint="default" w:ascii="宋体" w:hAnsi="宋体"/>
          <w:sz w:val="24"/>
          <w:szCs w:val="24"/>
          <w:lang w:val="en-US" w:eastAsia="zh-CN"/>
        </w:rPr>
      </w:pPr>
    </w:p>
    <w:p w14:paraId="6AECE993">
      <w:pPr>
        <w:numPr>
          <w:ilvl w:val="0"/>
          <w:numId w:val="3"/>
        </w:num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商务要求</w:t>
      </w:r>
    </w:p>
    <w:p w14:paraId="08B47268">
      <w:pPr>
        <w:numPr>
          <w:ilvl w:val="0"/>
          <w:numId w:val="0"/>
        </w:numPr>
        <w:rPr>
          <w:rFonts w:hint="default" w:ascii="宋体" w:hAnsi="宋体"/>
          <w:sz w:val="24"/>
          <w:szCs w:val="24"/>
          <w:lang w:val="en-US" w:eastAsia="zh-CN"/>
        </w:rPr>
      </w:pPr>
      <w:r>
        <w:rPr>
          <w:rFonts w:hint="eastAsia" w:ascii="宋体" w:hAnsi="宋体"/>
          <w:sz w:val="24"/>
          <w:szCs w:val="24"/>
          <w:lang w:val="en-US" w:eastAsia="zh-CN"/>
        </w:rPr>
        <w:t>3.</w:t>
      </w:r>
      <w:r>
        <w:rPr>
          <w:rFonts w:hint="default" w:ascii="宋体" w:hAnsi="宋体"/>
          <w:sz w:val="24"/>
          <w:szCs w:val="24"/>
          <w:lang w:val="en-US" w:eastAsia="zh-CN"/>
        </w:rPr>
        <w:t>1、所有货物（包括零部件）须为全新的、未使用过的原装正品。</w:t>
      </w:r>
    </w:p>
    <w:p w14:paraId="372CFA0B">
      <w:pPr>
        <w:numPr>
          <w:ilvl w:val="0"/>
          <w:numId w:val="0"/>
        </w:numPr>
        <w:rPr>
          <w:rFonts w:hint="default" w:ascii="宋体" w:hAnsi="宋体"/>
          <w:sz w:val="24"/>
          <w:szCs w:val="24"/>
          <w:lang w:val="en-US" w:eastAsia="zh-CN"/>
        </w:rPr>
      </w:pPr>
      <w:r>
        <w:rPr>
          <w:rFonts w:hint="eastAsia" w:ascii="宋体" w:hAnsi="宋体"/>
          <w:sz w:val="24"/>
          <w:szCs w:val="24"/>
          <w:lang w:val="en-US" w:eastAsia="zh-CN"/>
        </w:rPr>
        <w:t>3.</w:t>
      </w:r>
      <w:r>
        <w:rPr>
          <w:rFonts w:hint="default" w:ascii="宋体" w:hAnsi="宋体"/>
          <w:sz w:val="24"/>
          <w:szCs w:val="24"/>
          <w:lang w:val="en-US" w:eastAsia="zh-CN"/>
        </w:rPr>
        <w:t>2、所有货物必须符合《医疗器械标准管理办法》等国家相关强制性要求。</w:t>
      </w:r>
    </w:p>
    <w:p w14:paraId="53D1ADC0">
      <w:pPr>
        <w:numPr>
          <w:ilvl w:val="0"/>
          <w:numId w:val="0"/>
        </w:numPr>
        <w:rPr>
          <w:rFonts w:hint="default" w:ascii="宋体" w:hAnsi="宋体"/>
          <w:sz w:val="24"/>
          <w:szCs w:val="24"/>
          <w:lang w:val="en-US" w:eastAsia="zh-CN"/>
        </w:rPr>
      </w:pPr>
      <w:r>
        <w:rPr>
          <w:rFonts w:hint="eastAsia" w:ascii="宋体" w:hAnsi="宋体"/>
          <w:sz w:val="24"/>
          <w:szCs w:val="24"/>
          <w:lang w:val="en-US" w:eastAsia="zh-CN"/>
        </w:rPr>
        <w:t>3.</w:t>
      </w:r>
      <w:r>
        <w:rPr>
          <w:rFonts w:hint="default" w:ascii="宋体" w:hAnsi="宋体"/>
          <w:sz w:val="24"/>
          <w:szCs w:val="24"/>
          <w:lang w:val="en-US" w:eastAsia="zh-CN"/>
        </w:rPr>
        <w:t>3、技术支持</w:t>
      </w:r>
    </w:p>
    <w:p w14:paraId="1B74B904">
      <w:pPr>
        <w:numPr>
          <w:ilvl w:val="0"/>
          <w:numId w:val="0"/>
        </w:numPr>
        <w:rPr>
          <w:rFonts w:hint="default" w:ascii="宋体" w:hAnsi="宋体"/>
          <w:sz w:val="24"/>
          <w:szCs w:val="24"/>
          <w:lang w:val="en-US" w:eastAsia="zh-CN"/>
        </w:rPr>
      </w:pPr>
      <w:r>
        <w:rPr>
          <w:rFonts w:hint="eastAsia" w:ascii="宋体" w:hAnsi="宋体"/>
          <w:sz w:val="24"/>
          <w:szCs w:val="24"/>
          <w:lang w:val="en-US" w:eastAsia="zh-CN"/>
        </w:rPr>
        <w:t>3.</w:t>
      </w:r>
      <w:r>
        <w:rPr>
          <w:rFonts w:hint="default" w:ascii="宋体" w:hAnsi="宋体"/>
          <w:sz w:val="24"/>
          <w:szCs w:val="24"/>
          <w:lang w:val="en-US" w:eastAsia="zh-CN"/>
        </w:rPr>
        <w:t>3.1中标人应向招标人提供全方位及时而有效的技术支持和服务。</w:t>
      </w:r>
    </w:p>
    <w:p w14:paraId="0CBFB172">
      <w:pPr>
        <w:numPr>
          <w:ilvl w:val="0"/>
          <w:numId w:val="0"/>
        </w:numPr>
        <w:rPr>
          <w:rFonts w:hint="default" w:ascii="宋体" w:hAnsi="宋体"/>
          <w:sz w:val="24"/>
          <w:szCs w:val="24"/>
          <w:lang w:val="en-US" w:eastAsia="zh-CN"/>
        </w:rPr>
      </w:pPr>
      <w:r>
        <w:rPr>
          <w:rFonts w:hint="eastAsia" w:ascii="宋体" w:hAnsi="宋体"/>
          <w:sz w:val="24"/>
          <w:szCs w:val="24"/>
          <w:lang w:val="en-US" w:eastAsia="zh-CN"/>
        </w:rPr>
        <w:t>3.</w:t>
      </w:r>
      <w:r>
        <w:rPr>
          <w:rFonts w:hint="default" w:ascii="宋体" w:hAnsi="宋体"/>
          <w:sz w:val="24"/>
          <w:szCs w:val="24"/>
          <w:lang w:val="en-US" w:eastAsia="zh-CN"/>
        </w:rPr>
        <w:t>3.2中标人负责供货、运输并安装调试完毕。</w:t>
      </w:r>
    </w:p>
    <w:p w14:paraId="386DF7DB">
      <w:pPr>
        <w:numPr>
          <w:ilvl w:val="0"/>
          <w:numId w:val="0"/>
        </w:numPr>
        <w:rPr>
          <w:rFonts w:hint="default" w:ascii="宋体" w:hAnsi="宋体"/>
          <w:sz w:val="24"/>
          <w:szCs w:val="24"/>
          <w:lang w:val="en-US" w:eastAsia="zh-CN"/>
        </w:rPr>
      </w:pPr>
      <w:r>
        <w:rPr>
          <w:rFonts w:hint="eastAsia" w:ascii="宋体" w:hAnsi="宋体"/>
          <w:sz w:val="24"/>
          <w:szCs w:val="24"/>
          <w:lang w:val="en-US" w:eastAsia="zh-CN"/>
        </w:rPr>
        <w:t>3.</w:t>
      </w:r>
      <w:r>
        <w:rPr>
          <w:rFonts w:hint="default" w:ascii="宋体" w:hAnsi="宋体"/>
          <w:sz w:val="24"/>
          <w:szCs w:val="24"/>
          <w:lang w:val="en-US" w:eastAsia="zh-CN"/>
        </w:rPr>
        <w:t>4、质保及售后服务：</w:t>
      </w:r>
    </w:p>
    <w:p w14:paraId="0CCE811A">
      <w:pPr>
        <w:numPr>
          <w:ilvl w:val="0"/>
          <w:numId w:val="0"/>
        </w:numPr>
        <w:rPr>
          <w:rFonts w:hint="default" w:ascii="宋体" w:hAnsi="宋体"/>
          <w:sz w:val="24"/>
          <w:szCs w:val="24"/>
          <w:lang w:val="en-US" w:eastAsia="zh-CN"/>
        </w:rPr>
      </w:pPr>
      <w:r>
        <w:rPr>
          <w:rFonts w:hint="eastAsia" w:ascii="宋体" w:hAnsi="宋体"/>
          <w:sz w:val="24"/>
          <w:szCs w:val="24"/>
          <w:lang w:val="en-US" w:eastAsia="zh-CN"/>
        </w:rPr>
        <w:t>3.</w:t>
      </w:r>
      <w:r>
        <w:rPr>
          <w:rFonts w:hint="default" w:ascii="宋体" w:hAnsi="宋体"/>
          <w:sz w:val="24"/>
          <w:szCs w:val="24"/>
          <w:lang w:val="en-US" w:eastAsia="zh-CN"/>
        </w:rPr>
        <w:t>4.1中标人所有货物须提供</w:t>
      </w:r>
      <w:r>
        <w:rPr>
          <w:rFonts w:hint="default" w:ascii="宋体" w:hAnsi="宋体"/>
          <w:color w:val="FF0000"/>
          <w:sz w:val="24"/>
          <w:szCs w:val="24"/>
          <w:lang w:val="en-US" w:eastAsia="zh-CN"/>
        </w:rPr>
        <w:t>至少1年</w:t>
      </w:r>
      <w:r>
        <w:rPr>
          <w:rFonts w:hint="default" w:ascii="宋体" w:hAnsi="宋体"/>
          <w:sz w:val="24"/>
          <w:szCs w:val="24"/>
          <w:lang w:val="en-US" w:eastAsia="zh-CN"/>
        </w:rPr>
        <w:t>的免费质保服务，所有质保费用均已包含在投标总报价中。免费质保期满后，应提供优先的有偿售后服务及按不高于投标文件中主要配件、易损件清单所报价格供应原厂零配件等。软件终身免费升级、免费使用。</w:t>
      </w:r>
    </w:p>
    <w:p w14:paraId="63079364">
      <w:pPr>
        <w:numPr>
          <w:ilvl w:val="0"/>
          <w:numId w:val="0"/>
        </w:numPr>
        <w:rPr>
          <w:rFonts w:hint="default" w:ascii="宋体" w:hAnsi="宋体"/>
          <w:sz w:val="24"/>
          <w:szCs w:val="24"/>
          <w:lang w:val="en-US" w:eastAsia="zh-CN"/>
        </w:rPr>
      </w:pPr>
      <w:r>
        <w:rPr>
          <w:rFonts w:hint="eastAsia" w:ascii="宋体" w:hAnsi="宋体"/>
          <w:sz w:val="24"/>
          <w:szCs w:val="24"/>
          <w:lang w:val="en-US" w:eastAsia="zh-CN"/>
        </w:rPr>
        <w:t>3.</w:t>
      </w:r>
      <w:r>
        <w:rPr>
          <w:rFonts w:hint="default" w:ascii="宋体" w:hAnsi="宋体"/>
          <w:sz w:val="24"/>
          <w:szCs w:val="24"/>
          <w:lang w:val="en-US" w:eastAsia="zh-CN"/>
        </w:rPr>
        <w:t>4.</w:t>
      </w:r>
      <w:r>
        <w:rPr>
          <w:rFonts w:hint="eastAsia" w:ascii="宋体" w:hAnsi="宋体"/>
          <w:sz w:val="24"/>
          <w:szCs w:val="24"/>
          <w:lang w:val="en-US" w:eastAsia="zh-CN"/>
        </w:rPr>
        <w:t>2</w:t>
      </w:r>
      <w:r>
        <w:rPr>
          <w:rFonts w:hint="default" w:ascii="宋体" w:hAnsi="宋体"/>
          <w:sz w:val="24"/>
          <w:szCs w:val="24"/>
          <w:lang w:val="en-US" w:eastAsia="zh-CN"/>
        </w:rPr>
        <w:t>售后服务响应时间：如货物出现质量问题，中标人须2小时内响应,电话响应无法解决，中标人必须在接报修电话24小时内到达现场,48小时内解决问题。如不能解决的，中标人需免费提供备品备件供招标人使用。免费质保期内如货物出现质量问题，中标人负责免费修复，对于无法修复的情况，中标人负责免费更换。</w:t>
      </w:r>
    </w:p>
    <w:p w14:paraId="4909A339">
      <w:pPr>
        <w:numPr>
          <w:ilvl w:val="0"/>
          <w:numId w:val="0"/>
        </w:numPr>
        <w:rPr>
          <w:rFonts w:hint="default" w:ascii="宋体" w:hAnsi="宋体"/>
          <w:sz w:val="24"/>
          <w:szCs w:val="24"/>
          <w:lang w:val="en-US" w:eastAsia="zh-CN"/>
        </w:rPr>
      </w:pPr>
      <w:r>
        <w:rPr>
          <w:rFonts w:hint="eastAsia" w:ascii="宋体" w:hAnsi="宋体"/>
          <w:sz w:val="24"/>
          <w:szCs w:val="24"/>
          <w:lang w:val="en-US" w:eastAsia="zh-CN"/>
        </w:rPr>
        <w:t>3.</w:t>
      </w:r>
      <w:r>
        <w:rPr>
          <w:rFonts w:hint="default" w:ascii="宋体" w:hAnsi="宋体"/>
          <w:sz w:val="24"/>
          <w:szCs w:val="24"/>
          <w:lang w:val="en-US" w:eastAsia="zh-CN"/>
        </w:rPr>
        <w:t>5、培训：</w:t>
      </w:r>
    </w:p>
    <w:p w14:paraId="1411334C">
      <w:pPr>
        <w:numPr>
          <w:ilvl w:val="0"/>
          <w:numId w:val="0"/>
        </w:numPr>
        <w:rPr>
          <w:rFonts w:hint="default" w:ascii="宋体" w:hAnsi="宋体"/>
          <w:sz w:val="24"/>
          <w:szCs w:val="24"/>
          <w:lang w:val="en-US" w:eastAsia="zh-CN"/>
        </w:rPr>
      </w:pPr>
      <w:r>
        <w:rPr>
          <w:rFonts w:hint="eastAsia" w:ascii="宋体" w:hAnsi="宋体"/>
          <w:sz w:val="24"/>
          <w:szCs w:val="24"/>
          <w:lang w:val="en-US" w:eastAsia="zh-CN"/>
        </w:rPr>
        <w:t>3.</w:t>
      </w:r>
      <w:r>
        <w:rPr>
          <w:rFonts w:hint="default" w:ascii="宋体" w:hAnsi="宋体"/>
          <w:sz w:val="24"/>
          <w:szCs w:val="24"/>
          <w:lang w:val="en-US" w:eastAsia="zh-CN"/>
        </w:rPr>
        <w:t>5.1中标人应对招标人的操作人员提供现场培训。</w:t>
      </w:r>
    </w:p>
    <w:p w14:paraId="0C6586B2">
      <w:pPr>
        <w:numPr>
          <w:ilvl w:val="0"/>
          <w:numId w:val="0"/>
        </w:numPr>
        <w:rPr>
          <w:rFonts w:hint="default" w:ascii="宋体" w:hAnsi="宋体"/>
          <w:sz w:val="24"/>
          <w:szCs w:val="24"/>
          <w:lang w:val="en-US" w:eastAsia="zh-CN"/>
        </w:rPr>
      </w:pPr>
      <w:r>
        <w:rPr>
          <w:rFonts w:hint="eastAsia" w:ascii="宋体" w:hAnsi="宋体"/>
          <w:sz w:val="24"/>
          <w:szCs w:val="24"/>
          <w:lang w:val="en-US" w:eastAsia="zh-CN"/>
        </w:rPr>
        <w:t>3.</w:t>
      </w:r>
      <w:r>
        <w:rPr>
          <w:rFonts w:hint="default" w:ascii="宋体" w:hAnsi="宋体"/>
          <w:sz w:val="24"/>
          <w:szCs w:val="24"/>
          <w:lang w:val="en-US" w:eastAsia="zh-CN"/>
        </w:rPr>
        <w:t>5.2现场培训能够根据招标人需要，合理安排，使招标人能够全面掌握设备的工作原理，熟练独立操作设备，并能够对设备进行日常维护与保养，简单故障诊断与排除。</w:t>
      </w:r>
    </w:p>
    <w:p w14:paraId="154A12C0">
      <w:pPr>
        <w:numPr>
          <w:ilvl w:val="0"/>
          <w:numId w:val="0"/>
        </w:numPr>
        <w:rPr>
          <w:rFonts w:hint="default" w:ascii="宋体" w:hAnsi="宋体"/>
          <w:sz w:val="24"/>
          <w:szCs w:val="24"/>
          <w:lang w:val="en-US" w:eastAsia="zh-CN"/>
        </w:rPr>
      </w:pPr>
      <w:r>
        <w:rPr>
          <w:rFonts w:hint="eastAsia" w:ascii="宋体" w:hAnsi="宋体"/>
          <w:sz w:val="24"/>
          <w:szCs w:val="24"/>
          <w:lang w:val="en-US" w:eastAsia="zh-CN"/>
        </w:rPr>
        <w:t>3.</w:t>
      </w:r>
      <w:r>
        <w:rPr>
          <w:rFonts w:hint="default" w:ascii="宋体" w:hAnsi="宋体"/>
          <w:sz w:val="24"/>
          <w:szCs w:val="24"/>
          <w:lang w:val="en-US" w:eastAsia="zh-CN"/>
        </w:rPr>
        <w:t>5.3培训费用包含在总投标价中。</w:t>
      </w:r>
    </w:p>
    <w:p w14:paraId="5413CAEE">
      <w:pPr>
        <w:numPr>
          <w:ilvl w:val="0"/>
          <w:numId w:val="0"/>
        </w:numPr>
        <w:rPr>
          <w:rFonts w:hint="default" w:ascii="宋体" w:hAnsi="宋体"/>
          <w:sz w:val="24"/>
          <w:szCs w:val="24"/>
          <w:lang w:val="en-US" w:eastAsia="zh-CN"/>
        </w:rPr>
      </w:pPr>
      <w:r>
        <w:rPr>
          <w:rFonts w:hint="eastAsia" w:ascii="宋体" w:hAnsi="宋体"/>
          <w:sz w:val="24"/>
          <w:szCs w:val="24"/>
          <w:lang w:val="en-US" w:eastAsia="zh-CN"/>
        </w:rPr>
        <w:t>3.</w:t>
      </w:r>
      <w:r>
        <w:rPr>
          <w:rFonts w:hint="default" w:ascii="宋体" w:hAnsi="宋体"/>
          <w:sz w:val="24"/>
          <w:szCs w:val="24"/>
          <w:lang w:val="en-US" w:eastAsia="zh-CN"/>
        </w:rPr>
        <w:t>6、供货期：自合同签订之日起</w:t>
      </w:r>
      <w:r>
        <w:rPr>
          <w:rFonts w:hint="eastAsia" w:ascii="宋体" w:hAnsi="宋体"/>
          <w:sz w:val="24"/>
          <w:szCs w:val="24"/>
          <w:lang w:val="en-US" w:eastAsia="zh-CN"/>
        </w:rPr>
        <w:t>2</w:t>
      </w:r>
      <w:r>
        <w:rPr>
          <w:rFonts w:hint="default" w:ascii="宋体" w:hAnsi="宋体"/>
          <w:sz w:val="24"/>
          <w:szCs w:val="24"/>
          <w:lang w:val="en-US" w:eastAsia="zh-CN"/>
        </w:rPr>
        <w:t>0日内供货并安装调试完毕。</w:t>
      </w:r>
    </w:p>
    <w:p w14:paraId="7196FFC4">
      <w:pPr>
        <w:numPr>
          <w:ilvl w:val="0"/>
          <w:numId w:val="0"/>
        </w:numPr>
        <w:rPr>
          <w:rFonts w:hint="default" w:ascii="宋体" w:hAnsi="宋体"/>
          <w:sz w:val="24"/>
          <w:szCs w:val="24"/>
          <w:lang w:val="en-US" w:eastAsia="zh-CN"/>
        </w:rPr>
      </w:pPr>
      <w:r>
        <w:rPr>
          <w:rFonts w:hint="eastAsia" w:ascii="宋体" w:hAnsi="宋体"/>
          <w:sz w:val="24"/>
          <w:szCs w:val="24"/>
          <w:lang w:val="en-US" w:eastAsia="zh-CN"/>
        </w:rPr>
        <w:t>3.</w:t>
      </w:r>
      <w:r>
        <w:rPr>
          <w:rFonts w:hint="default" w:ascii="宋体" w:hAnsi="宋体"/>
          <w:sz w:val="24"/>
          <w:szCs w:val="24"/>
          <w:lang w:val="en-US" w:eastAsia="zh-CN"/>
        </w:rPr>
        <w:t>7、供货与安装地点：马鞍山市人民医院。</w:t>
      </w:r>
    </w:p>
    <w:p w14:paraId="33560BCD">
      <w:pPr>
        <w:numPr>
          <w:ilvl w:val="0"/>
          <w:numId w:val="0"/>
        </w:numPr>
        <w:rPr>
          <w:rFonts w:hint="default" w:ascii="宋体" w:hAnsi="宋体"/>
          <w:sz w:val="24"/>
          <w:szCs w:val="24"/>
          <w:lang w:val="en-US" w:eastAsia="zh-CN"/>
        </w:rPr>
      </w:pPr>
      <w:r>
        <w:rPr>
          <w:rFonts w:hint="eastAsia" w:ascii="宋体" w:hAnsi="宋体"/>
          <w:sz w:val="24"/>
          <w:szCs w:val="24"/>
          <w:lang w:val="en-US" w:eastAsia="zh-CN"/>
        </w:rPr>
        <w:t>3.8</w:t>
      </w:r>
      <w:r>
        <w:rPr>
          <w:rFonts w:hint="default" w:ascii="宋体" w:hAnsi="宋体"/>
          <w:sz w:val="24"/>
          <w:szCs w:val="24"/>
          <w:lang w:val="en-US" w:eastAsia="zh-CN"/>
        </w:rPr>
        <w:t>、付款方式：中标人供货并安装调试完毕，招标人自验收合格之日起30日内支付合同总金额的</w:t>
      </w:r>
      <w:r>
        <w:rPr>
          <w:rFonts w:hint="eastAsia" w:ascii="宋体" w:hAnsi="宋体"/>
          <w:sz w:val="24"/>
          <w:szCs w:val="24"/>
          <w:lang w:val="en-US" w:eastAsia="zh-CN"/>
        </w:rPr>
        <w:t>100</w:t>
      </w:r>
      <w:r>
        <w:rPr>
          <w:rFonts w:hint="default" w:ascii="宋体" w:hAnsi="宋体"/>
          <w:sz w:val="24"/>
          <w:szCs w:val="24"/>
          <w:lang w:val="en-US" w:eastAsia="zh-CN"/>
        </w:rPr>
        <w:t>%</w:t>
      </w:r>
      <w:r>
        <w:rPr>
          <w:rFonts w:hint="eastAsia" w:ascii="宋体" w:hAnsi="宋体"/>
          <w:sz w:val="24"/>
          <w:szCs w:val="24"/>
          <w:lang w:val="en-US" w:eastAsia="zh-CN"/>
        </w:rPr>
        <w:t>。</w:t>
      </w:r>
    </w:p>
    <w:p w14:paraId="1CD9BEB2">
      <w:pPr>
        <w:numPr>
          <w:ilvl w:val="0"/>
          <w:numId w:val="0"/>
        </w:numPr>
        <w:rPr>
          <w:rFonts w:hint="default" w:ascii="宋体" w:hAnsi="宋体"/>
          <w:sz w:val="24"/>
          <w:szCs w:val="2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CF80248"/>
    <w:multiLevelType w:val="singleLevel"/>
    <w:tmpl w:val="CCF80248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00000004"/>
    <w:multiLevelType w:val="singleLevel"/>
    <w:tmpl w:val="00000004"/>
    <w:lvl w:ilvl="0" w:tentative="0">
      <w:start w:val="1"/>
      <w:numFmt w:val="decimal"/>
      <w:suff w:val="nothing"/>
      <w:lvlText w:val="%1."/>
      <w:lvlJc w:val="left"/>
    </w:lvl>
  </w:abstractNum>
  <w:abstractNum w:abstractNumId="2">
    <w:nsid w:val="63E11175"/>
    <w:multiLevelType w:val="singleLevel"/>
    <w:tmpl w:val="63E11175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906F11"/>
    <w:rsid w:val="07E55674"/>
    <w:rsid w:val="10D206F5"/>
    <w:rsid w:val="1713679A"/>
    <w:rsid w:val="1C536A68"/>
    <w:rsid w:val="1CE30A11"/>
    <w:rsid w:val="1D7043FF"/>
    <w:rsid w:val="27AE55C0"/>
    <w:rsid w:val="29283150"/>
    <w:rsid w:val="33F97BC3"/>
    <w:rsid w:val="343402B4"/>
    <w:rsid w:val="349048EF"/>
    <w:rsid w:val="37215DAE"/>
    <w:rsid w:val="3CAE6F05"/>
    <w:rsid w:val="3CD20CAC"/>
    <w:rsid w:val="3E973163"/>
    <w:rsid w:val="3EFD1981"/>
    <w:rsid w:val="40A30FCE"/>
    <w:rsid w:val="43931DE2"/>
    <w:rsid w:val="44AD1283"/>
    <w:rsid w:val="476E1136"/>
    <w:rsid w:val="47F52146"/>
    <w:rsid w:val="4B6E4EE3"/>
    <w:rsid w:val="4C7E3DF9"/>
    <w:rsid w:val="4CE70AA9"/>
    <w:rsid w:val="4E86609F"/>
    <w:rsid w:val="50DD4D51"/>
    <w:rsid w:val="52493143"/>
    <w:rsid w:val="5F4D6E91"/>
    <w:rsid w:val="63CE5D1F"/>
    <w:rsid w:val="6C1D7369"/>
    <w:rsid w:val="6D2D797C"/>
    <w:rsid w:val="6D794759"/>
    <w:rsid w:val="720228D7"/>
    <w:rsid w:val="7C2312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874</Words>
  <Characters>1116</Characters>
  <Lines>0</Lines>
  <Paragraphs>0</Paragraphs>
  <TotalTime>2</TotalTime>
  <ScaleCrop>false</ScaleCrop>
  <LinksUpToDate>false</LinksUpToDate>
  <CharactersWithSpaces>1130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2024-11-13T01:36:00Z</dcterms:created>
  <dc:creator>Administrator</dc:creator>
  <cp:lastModifiedBy>苗雷</cp:lastModifiedBy>
  <dcterms:modified xsi:type="dcterms:W3CDTF">2024-11-14T06:55:59Z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A123A40203BF40DE8B92D07CE23F1DC7_13</vt:lpwstr>
  </property>
</Properties>
</file>