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030450">
      <w:pPr>
        <w:pStyle w:val="3"/>
        <w:bidi w:val="0"/>
        <w:jc w:val="center"/>
        <w:rPr>
          <w:rFonts w:hint="eastAsia"/>
          <w:sz w:val="28"/>
          <w:szCs w:val="28"/>
        </w:rPr>
      </w:pPr>
      <w:r>
        <w:rPr>
          <w:rFonts w:hint="eastAsia"/>
          <w:sz w:val="28"/>
          <w:szCs w:val="28"/>
        </w:rPr>
        <w:t>采购内容及相关要求</w:t>
      </w:r>
    </w:p>
    <w:p w14:paraId="60781331">
      <w:pPr>
        <w:pStyle w:val="3"/>
        <w:bidi w:val="0"/>
        <w:jc w:val="center"/>
        <w:rPr>
          <w:rFonts w:hint="eastAsia"/>
          <w:b/>
          <w:bCs/>
          <w:szCs w:val="30"/>
          <w:lang w:val="en-US" w:eastAsia="zh-CN"/>
        </w:rPr>
      </w:pPr>
      <w:bookmarkStart w:id="0" w:name="_Toc21458"/>
      <w:bookmarkStart w:id="1" w:name="_Toc13245"/>
      <w:r>
        <w:rPr>
          <w:rFonts w:hint="eastAsia"/>
          <w:sz w:val="30"/>
          <w:szCs w:val="30"/>
          <w:lang w:eastAsia="zh-CN"/>
        </w:rPr>
        <w:t>（</w:t>
      </w:r>
      <w:r>
        <w:rPr>
          <w:rFonts w:hint="eastAsia"/>
          <w:sz w:val="30"/>
          <w:szCs w:val="30"/>
          <w:lang w:val="en-US" w:eastAsia="zh-CN"/>
        </w:rPr>
        <w:t>一</w:t>
      </w:r>
      <w:r>
        <w:rPr>
          <w:rFonts w:hint="eastAsia"/>
          <w:sz w:val="30"/>
          <w:szCs w:val="30"/>
          <w:lang w:eastAsia="zh-CN"/>
        </w:rPr>
        <w:t>）</w:t>
      </w:r>
      <w:r>
        <w:rPr>
          <w:rFonts w:hint="eastAsia"/>
          <w:sz w:val="30"/>
          <w:szCs w:val="30"/>
          <w:lang w:val="en-US" w:eastAsia="zh-CN"/>
        </w:rPr>
        <w:t>采购内容</w:t>
      </w:r>
    </w:p>
    <w:p w14:paraId="50723106"/>
    <w:tbl>
      <w:tblPr>
        <w:tblStyle w:val="4"/>
        <w:tblW w:w="4699" w:type="pct"/>
        <w:tblInd w:w="0" w:type="dxa"/>
        <w:tblLayout w:type="autofit"/>
        <w:tblCellMar>
          <w:top w:w="0" w:type="dxa"/>
          <w:left w:w="108" w:type="dxa"/>
          <w:bottom w:w="0" w:type="dxa"/>
          <w:right w:w="108" w:type="dxa"/>
        </w:tblCellMar>
      </w:tblPr>
      <w:tblGrid>
        <w:gridCol w:w="963"/>
        <w:gridCol w:w="3008"/>
        <w:gridCol w:w="785"/>
        <w:gridCol w:w="1016"/>
        <w:gridCol w:w="2237"/>
      </w:tblGrid>
      <w:tr w14:paraId="005367F0">
        <w:tblPrEx>
          <w:tblCellMar>
            <w:top w:w="0" w:type="dxa"/>
            <w:left w:w="108" w:type="dxa"/>
            <w:bottom w:w="0" w:type="dxa"/>
            <w:right w:w="108" w:type="dxa"/>
          </w:tblCellMar>
        </w:tblPrEx>
        <w:trPr>
          <w:trHeight w:val="570" w:hRule="atLeast"/>
        </w:trPr>
        <w:tc>
          <w:tcPr>
            <w:tcW w:w="601" w:type="pct"/>
            <w:tcBorders>
              <w:top w:val="single" w:color="auto" w:sz="4" w:space="0"/>
              <w:left w:val="single" w:color="auto" w:sz="4" w:space="0"/>
              <w:bottom w:val="single" w:color="auto" w:sz="4" w:space="0"/>
              <w:right w:val="single" w:color="auto" w:sz="4" w:space="0"/>
            </w:tcBorders>
            <w:noWrap w:val="0"/>
            <w:vAlign w:val="center"/>
          </w:tcPr>
          <w:p w14:paraId="09B4047E">
            <w:pPr>
              <w:keepNext w:val="0"/>
              <w:keepLines w:val="0"/>
              <w:widowControl/>
              <w:suppressLineNumbers w:val="0"/>
              <w:jc w:val="center"/>
              <w:textAlignment w:val="center"/>
              <w:rPr>
                <w:rFonts w:hint="eastAsia" w:ascii="宋体" w:hAnsi="宋体" w:eastAsia="宋体" w:cs="宋体"/>
                <w:b/>
                <w:bCs/>
                <w:color w:val="000000"/>
                <w:kern w:val="0"/>
                <w:sz w:val="24"/>
                <w:szCs w:val="24"/>
              </w:rPr>
            </w:pPr>
            <w:r>
              <w:rPr>
                <w:rFonts w:hint="eastAsia" w:ascii="宋体" w:hAnsi="宋体" w:eastAsia="宋体" w:cs="宋体"/>
                <w:b/>
                <w:bCs/>
                <w:color w:val="000000"/>
                <w:sz w:val="24"/>
                <w:szCs w:val="24"/>
                <w:lang w:val="en-US" w:eastAsia="zh-CN"/>
              </w:rPr>
              <w:t>序号</w:t>
            </w:r>
          </w:p>
        </w:tc>
        <w:tc>
          <w:tcPr>
            <w:tcW w:w="1877" w:type="pct"/>
            <w:tcBorders>
              <w:top w:val="single" w:color="auto" w:sz="4" w:space="0"/>
              <w:left w:val="nil"/>
              <w:bottom w:val="single" w:color="auto" w:sz="4" w:space="0"/>
              <w:right w:val="single" w:color="auto" w:sz="4" w:space="0"/>
            </w:tcBorders>
            <w:noWrap w:val="0"/>
            <w:vAlign w:val="center"/>
          </w:tcPr>
          <w:p w14:paraId="43810B6E">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设备名称</w:t>
            </w:r>
          </w:p>
        </w:tc>
        <w:tc>
          <w:tcPr>
            <w:tcW w:w="490" w:type="pct"/>
            <w:tcBorders>
              <w:top w:val="single" w:color="auto" w:sz="4" w:space="0"/>
              <w:left w:val="nil"/>
              <w:bottom w:val="single" w:color="auto" w:sz="4" w:space="0"/>
              <w:right w:val="single" w:color="auto" w:sz="4" w:space="0"/>
            </w:tcBorders>
            <w:noWrap w:val="0"/>
            <w:vAlign w:val="center"/>
          </w:tcPr>
          <w:p w14:paraId="6826E5EA">
            <w:pPr>
              <w:widowControl/>
              <w:jc w:val="center"/>
              <w:rPr>
                <w:rFonts w:hint="eastAsia" w:ascii="宋体" w:hAnsi="宋体" w:eastAsia="宋体" w:cs="宋体"/>
                <w:b/>
                <w:bCs/>
                <w:color w:val="000000"/>
                <w:kern w:val="0"/>
                <w:sz w:val="24"/>
                <w:szCs w:val="24"/>
              </w:rPr>
            </w:pPr>
            <w:r>
              <w:rPr>
                <w:rFonts w:hint="eastAsia" w:ascii="宋体" w:hAnsi="宋体" w:eastAsia="宋体" w:cs="宋体"/>
                <w:b/>
                <w:bCs/>
                <w:color w:val="000000"/>
                <w:kern w:val="0"/>
                <w:sz w:val="24"/>
                <w:szCs w:val="24"/>
              </w:rPr>
              <w:t>数量</w:t>
            </w:r>
          </w:p>
        </w:tc>
        <w:tc>
          <w:tcPr>
            <w:tcW w:w="634" w:type="pct"/>
            <w:tcBorders>
              <w:top w:val="single" w:color="auto" w:sz="4" w:space="0"/>
              <w:left w:val="nil"/>
              <w:bottom w:val="single" w:color="auto" w:sz="4" w:space="0"/>
              <w:right w:val="single" w:color="auto" w:sz="4" w:space="0"/>
            </w:tcBorders>
            <w:noWrap w:val="0"/>
            <w:vAlign w:val="center"/>
          </w:tcPr>
          <w:p w14:paraId="7EA2ACF5">
            <w:pPr>
              <w:keepNext w:val="0"/>
              <w:keepLines w:val="0"/>
              <w:widowControl/>
              <w:suppressLineNumbers w:val="0"/>
              <w:jc w:val="center"/>
              <w:textAlignment w:val="center"/>
              <w:rPr>
                <w:rFonts w:hint="eastAsia" w:ascii="宋体" w:hAnsi="宋体" w:eastAsia="宋体" w:cs="宋体"/>
                <w:b/>
                <w:bCs/>
                <w:color w:val="000000"/>
                <w:kern w:val="0"/>
                <w:sz w:val="24"/>
                <w:szCs w:val="24"/>
              </w:rPr>
            </w:pPr>
            <w:r>
              <w:rPr>
                <w:rFonts w:hint="eastAsia" w:ascii="宋体" w:hAnsi="宋体" w:eastAsia="宋体" w:cs="宋体"/>
                <w:b/>
                <w:bCs/>
                <w:i w:val="0"/>
                <w:iCs w:val="0"/>
                <w:color w:val="000000"/>
                <w:kern w:val="0"/>
                <w:sz w:val="24"/>
                <w:szCs w:val="24"/>
                <w:u w:val="none"/>
                <w:lang w:val="en-US" w:eastAsia="zh-CN" w:bidi="ar"/>
              </w:rPr>
              <w:t>单位</w:t>
            </w:r>
          </w:p>
        </w:tc>
        <w:tc>
          <w:tcPr>
            <w:tcW w:w="1396" w:type="pct"/>
            <w:tcBorders>
              <w:top w:val="single" w:color="auto" w:sz="4" w:space="0"/>
              <w:left w:val="nil"/>
              <w:bottom w:val="single" w:color="auto" w:sz="4" w:space="0"/>
              <w:right w:val="single" w:color="auto" w:sz="4" w:space="0"/>
            </w:tcBorders>
            <w:noWrap w:val="0"/>
            <w:vAlign w:val="center"/>
          </w:tcPr>
          <w:p w14:paraId="150A3AAD">
            <w:pPr>
              <w:widowControl/>
              <w:jc w:val="center"/>
              <w:textAlignment w:val="center"/>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sz w:val="24"/>
                <w:szCs w:val="32"/>
                <w:highlight w:val="yellow"/>
                <w:lang w:val="en-US" w:eastAsia="zh-CN"/>
              </w:rPr>
              <w:t>最高限制单价（元）</w:t>
            </w:r>
          </w:p>
        </w:tc>
      </w:tr>
      <w:tr w14:paraId="0B3B2D1F">
        <w:tblPrEx>
          <w:tblCellMar>
            <w:top w:w="0" w:type="dxa"/>
            <w:left w:w="108" w:type="dxa"/>
            <w:bottom w:w="0" w:type="dxa"/>
            <w:right w:w="108" w:type="dxa"/>
          </w:tblCellMar>
        </w:tblPrEx>
        <w:trPr>
          <w:trHeight w:val="495" w:hRule="atLeast"/>
        </w:trPr>
        <w:tc>
          <w:tcPr>
            <w:tcW w:w="601" w:type="pct"/>
            <w:tcBorders>
              <w:top w:val="single" w:color="auto" w:sz="4" w:space="0"/>
              <w:left w:val="single" w:color="auto" w:sz="4" w:space="0"/>
              <w:bottom w:val="single" w:color="auto" w:sz="4" w:space="0"/>
              <w:right w:val="single" w:color="auto" w:sz="4" w:space="0"/>
            </w:tcBorders>
            <w:noWrap w:val="0"/>
            <w:vAlign w:val="center"/>
          </w:tcPr>
          <w:p w14:paraId="6B6F995F">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auto"/>
                <w:kern w:val="0"/>
                <w:sz w:val="24"/>
                <w:szCs w:val="24"/>
                <w:u w:val="none"/>
                <w:lang w:val="en-US" w:eastAsia="zh-CN" w:bidi="ar"/>
              </w:rPr>
              <w:t>1</w:t>
            </w:r>
          </w:p>
        </w:tc>
        <w:tc>
          <w:tcPr>
            <w:tcW w:w="1877" w:type="pct"/>
            <w:tcBorders>
              <w:top w:val="single" w:color="auto" w:sz="4" w:space="0"/>
              <w:left w:val="single" w:color="auto" w:sz="4" w:space="0"/>
              <w:bottom w:val="single" w:color="auto" w:sz="4" w:space="0"/>
              <w:right w:val="single" w:color="auto" w:sz="4" w:space="0"/>
            </w:tcBorders>
            <w:noWrap w:val="0"/>
            <w:vAlign w:val="center"/>
          </w:tcPr>
          <w:p w14:paraId="05C3B902">
            <w:pPr>
              <w:widowControl/>
              <w:jc w:val="center"/>
              <w:rPr>
                <w:rFonts w:hint="eastAsia" w:ascii="宋体" w:hAnsi="宋体" w:eastAsia="宋体" w:cs="宋体"/>
                <w:color w:val="000000"/>
                <w:kern w:val="0"/>
                <w:sz w:val="24"/>
                <w:szCs w:val="24"/>
                <w:lang w:eastAsia="zh-CN"/>
              </w:rPr>
            </w:pPr>
            <w:r>
              <w:rPr>
                <w:rFonts w:hint="eastAsia" w:ascii="宋体" w:hAnsi="宋体" w:eastAsia="宋体" w:cs="宋体"/>
                <w:b/>
                <w:bCs/>
                <w:i w:val="0"/>
                <w:iCs w:val="0"/>
                <w:color w:val="000000"/>
                <w:kern w:val="0"/>
                <w:sz w:val="24"/>
                <w:szCs w:val="24"/>
                <w:u w:val="none"/>
                <w:lang w:val="en-US" w:eastAsia="zh-CN" w:bidi="ar"/>
              </w:rPr>
              <w:t>医用冷藏冰箱</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54C23872">
            <w:pPr>
              <w:widowControl/>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3</w:t>
            </w:r>
          </w:p>
        </w:tc>
        <w:tc>
          <w:tcPr>
            <w:tcW w:w="634" w:type="pct"/>
            <w:tcBorders>
              <w:top w:val="single" w:color="auto" w:sz="4" w:space="0"/>
              <w:left w:val="single" w:color="auto" w:sz="4" w:space="0"/>
              <w:bottom w:val="single" w:color="auto" w:sz="4" w:space="0"/>
              <w:right w:val="single" w:color="auto" w:sz="4" w:space="0"/>
            </w:tcBorders>
            <w:noWrap w:val="0"/>
            <w:vAlign w:val="center"/>
          </w:tcPr>
          <w:p w14:paraId="09538837">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auto"/>
                <w:sz w:val="24"/>
                <w:szCs w:val="24"/>
                <w:u w:val="none"/>
                <w:lang w:val="en-US" w:eastAsia="zh-CN"/>
              </w:rPr>
              <w:t>台</w:t>
            </w:r>
          </w:p>
        </w:tc>
        <w:tc>
          <w:tcPr>
            <w:tcW w:w="1396" w:type="pct"/>
            <w:tcBorders>
              <w:top w:val="single" w:color="auto" w:sz="4" w:space="0"/>
              <w:left w:val="single" w:color="auto" w:sz="4" w:space="0"/>
              <w:bottom w:val="single" w:color="auto" w:sz="4" w:space="0"/>
              <w:right w:val="single" w:color="auto" w:sz="4" w:space="0"/>
            </w:tcBorders>
            <w:noWrap w:val="0"/>
            <w:vAlign w:val="center"/>
          </w:tcPr>
          <w:p w14:paraId="0913A9FE">
            <w:pPr>
              <w:keepNext w:val="0"/>
              <w:keepLines w:val="0"/>
              <w:widowControl/>
              <w:suppressLineNumbers w:val="0"/>
              <w:jc w:val="center"/>
              <w:textAlignment w:val="center"/>
              <w:rPr>
                <w:rFonts w:hint="eastAsia" w:ascii="宋体" w:hAnsi="宋体" w:eastAsia="宋体" w:cs="宋体"/>
                <w:i w:val="0"/>
                <w:iCs w:val="0"/>
                <w:color w:val="FF0000"/>
                <w:sz w:val="24"/>
                <w:szCs w:val="24"/>
                <w:u w:val="none"/>
                <w:lang w:val="en-US" w:eastAsia="zh-CN"/>
              </w:rPr>
            </w:pPr>
            <w:r>
              <w:rPr>
                <w:rFonts w:hint="eastAsia" w:ascii="宋体" w:hAnsi="宋体" w:eastAsia="宋体" w:cs="宋体"/>
                <w:i w:val="0"/>
                <w:iCs w:val="0"/>
                <w:color w:val="auto"/>
                <w:sz w:val="24"/>
                <w:szCs w:val="24"/>
                <w:highlight w:val="yellow"/>
                <w:u w:val="none"/>
                <w:lang w:val="en-US" w:eastAsia="zh-CN"/>
              </w:rPr>
              <w:t>10000</w:t>
            </w:r>
          </w:p>
        </w:tc>
      </w:tr>
      <w:tr w14:paraId="27595363">
        <w:tblPrEx>
          <w:tblCellMar>
            <w:top w:w="0" w:type="dxa"/>
            <w:left w:w="108" w:type="dxa"/>
            <w:bottom w:w="0" w:type="dxa"/>
            <w:right w:w="108" w:type="dxa"/>
          </w:tblCellMar>
        </w:tblPrEx>
        <w:trPr>
          <w:trHeight w:val="495" w:hRule="atLeast"/>
        </w:trPr>
        <w:tc>
          <w:tcPr>
            <w:tcW w:w="601" w:type="pct"/>
            <w:tcBorders>
              <w:top w:val="single" w:color="auto" w:sz="4" w:space="0"/>
              <w:left w:val="single" w:color="auto" w:sz="4" w:space="0"/>
              <w:bottom w:val="single" w:color="auto" w:sz="4" w:space="0"/>
              <w:right w:val="single" w:color="auto" w:sz="4" w:space="0"/>
            </w:tcBorders>
            <w:noWrap w:val="0"/>
            <w:vAlign w:val="center"/>
          </w:tcPr>
          <w:p w14:paraId="7EEF0FC6">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auto"/>
                <w:kern w:val="0"/>
                <w:sz w:val="24"/>
                <w:szCs w:val="24"/>
                <w:u w:val="none"/>
                <w:lang w:val="en-US" w:eastAsia="zh-CN" w:bidi="ar"/>
              </w:rPr>
              <w:t>2</w:t>
            </w:r>
          </w:p>
        </w:tc>
        <w:tc>
          <w:tcPr>
            <w:tcW w:w="1877" w:type="pct"/>
            <w:tcBorders>
              <w:top w:val="single" w:color="auto" w:sz="4" w:space="0"/>
              <w:left w:val="single" w:color="auto" w:sz="4" w:space="0"/>
              <w:bottom w:val="single" w:color="auto" w:sz="4" w:space="0"/>
              <w:right w:val="single" w:color="auto" w:sz="4" w:space="0"/>
            </w:tcBorders>
            <w:noWrap w:val="0"/>
            <w:vAlign w:val="center"/>
          </w:tcPr>
          <w:p w14:paraId="042D959C">
            <w:pPr>
              <w:widowControl/>
              <w:jc w:val="center"/>
              <w:rPr>
                <w:rFonts w:hint="eastAsia" w:ascii="宋体" w:hAnsi="宋体" w:eastAsia="宋体" w:cs="宋体"/>
                <w:color w:val="000000"/>
                <w:kern w:val="0"/>
                <w:sz w:val="24"/>
                <w:szCs w:val="24"/>
                <w:lang w:eastAsia="zh-CN"/>
              </w:rPr>
            </w:pPr>
            <w:r>
              <w:rPr>
                <w:rFonts w:hint="eastAsia" w:ascii="宋体" w:hAnsi="宋体" w:eastAsia="宋体" w:cs="宋体"/>
                <w:b/>
                <w:bCs/>
                <w:i w:val="0"/>
                <w:iCs w:val="0"/>
                <w:color w:val="000000"/>
                <w:kern w:val="0"/>
                <w:sz w:val="24"/>
                <w:szCs w:val="24"/>
                <w:u w:val="none"/>
                <w:lang w:val="en-US" w:eastAsia="zh-CN" w:bidi="ar"/>
              </w:rPr>
              <w:t>医用血液冷藏箱</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5BB3A5B8">
            <w:pPr>
              <w:widowControl/>
              <w:jc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w:t>
            </w:r>
          </w:p>
        </w:tc>
        <w:tc>
          <w:tcPr>
            <w:tcW w:w="634" w:type="pct"/>
            <w:tcBorders>
              <w:top w:val="single" w:color="auto" w:sz="4" w:space="0"/>
              <w:left w:val="single" w:color="auto" w:sz="4" w:space="0"/>
              <w:bottom w:val="single" w:color="auto" w:sz="4" w:space="0"/>
              <w:right w:val="single" w:color="auto" w:sz="4" w:space="0"/>
            </w:tcBorders>
            <w:noWrap w:val="0"/>
            <w:vAlign w:val="center"/>
          </w:tcPr>
          <w:p w14:paraId="4AB3261E">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auto"/>
                <w:sz w:val="24"/>
                <w:szCs w:val="24"/>
                <w:u w:val="none"/>
                <w:lang w:val="en-US" w:eastAsia="zh-CN"/>
              </w:rPr>
              <w:t>台</w:t>
            </w:r>
          </w:p>
        </w:tc>
        <w:tc>
          <w:tcPr>
            <w:tcW w:w="1396" w:type="pct"/>
            <w:tcBorders>
              <w:top w:val="single" w:color="auto" w:sz="4" w:space="0"/>
              <w:left w:val="single" w:color="auto" w:sz="4" w:space="0"/>
              <w:bottom w:val="single" w:color="auto" w:sz="4" w:space="0"/>
              <w:right w:val="single" w:color="auto" w:sz="4" w:space="0"/>
            </w:tcBorders>
            <w:noWrap w:val="0"/>
            <w:vAlign w:val="center"/>
          </w:tcPr>
          <w:p w14:paraId="70DF593F">
            <w:pPr>
              <w:keepNext w:val="0"/>
              <w:keepLines w:val="0"/>
              <w:widowControl/>
              <w:suppressLineNumbers w:val="0"/>
              <w:jc w:val="center"/>
              <w:textAlignment w:val="center"/>
              <w:rPr>
                <w:rFonts w:hint="eastAsia" w:ascii="宋体" w:hAnsi="宋体" w:eastAsia="宋体" w:cs="宋体"/>
                <w:i w:val="0"/>
                <w:iCs w:val="0"/>
                <w:color w:val="FF0000"/>
                <w:sz w:val="24"/>
                <w:szCs w:val="24"/>
                <w:u w:val="none"/>
                <w:lang w:val="en-US" w:eastAsia="zh-CN"/>
              </w:rPr>
            </w:pPr>
            <w:r>
              <w:rPr>
                <w:rFonts w:hint="eastAsia" w:ascii="宋体" w:hAnsi="宋体" w:eastAsia="宋体" w:cs="宋体"/>
                <w:i w:val="0"/>
                <w:iCs w:val="0"/>
                <w:color w:val="auto"/>
                <w:sz w:val="24"/>
                <w:szCs w:val="24"/>
                <w:highlight w:val="yellow"/>
                <w:u w:val="none"/>
                <w:lang w:val="en-US" w:eastAsia="zh-CN"/>
              </w:rPr>
              <w:t>40000</w:t>
            </w:r>
          </w:p>
        </w:tc>
      </w:tr>
      <w:tr w14:paraId="48740512">
        <w:tblPrEx>
          <w:tblCellMar>
            <w:top w:w="0" w:type="dxa"/>
            <w:left w:w="108" w:type="dxa"/>
            <w:bottom w:w="0" w:type="dxa"/>
            <w:right w:w="108" w:type="dxa"/>
          </w:tblCellMar>
        </w:tblPrEx>
        <w:trPr>
          <w:trHeight w:val="495" w:hRule="atLeast"/>
        </w:trPr>
        <w:tc>
          <w:tcPr>
            <w:tcW w:w="601" w:type="pct"/>
            <w:tcBorders>
              <w:top w:val="single" w:color="auto" w:sz="4" w:space="0"/>
              <w:left w:val="single" w:color="auto" w:sz="4" w:space="0"/>
              <w:bottom w:val="single" w:color="auto" w:sz="4" w:space="0"/>
              <w:right w:val="single" w:color="auto" w:sz="4" w:space="0"/>
            </w:tcBorders>
            <w:noWrap w:val="0"/>
            <w:vAlign w:val="center"/>
          </w:tcPr>
          <w:p w14:paraId="10B816F5">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auto"/>
                <w:kern w:val="0"/>
                <w:sz w:val="24"/>
                <w:szCs w:val="24"/>
                <w:u w:val="none"/>
                <w:lang w:val="en-US" w:eastAsia="zh-CN" w:bidi="ar"/>
              </w:rPr>
              <w:t>3</w:t>
            </w:r>
          </w:p>
        </w:tc>
        <w:tc>
          <w:tcPr>
            <w:tcW w:w="1877" w:type="pct"/>
            <w:tcBorders>
              <w:top w:val="single" w:color="auto" w:sz="4" w:space="0"/>
              <w:left w:val="single" w:color="auto" w:sz="4" w:space="0"/>
              <w:bottom w:val="single" w:color="auto" w:sz="4" w:space="0"/>
              <w:right w:val="single" w:color="auto" w:sz="4" w:space="0"/>
            </w:tcBorders>
            <w:noWrap w:val="0"/>
            <w:vAlign w:val="center"/>
          </w:tcPr>
          <w:p w14:paraId="0290AFBD">
            <w:pPr>
              <w:widowControl/>
              <w:jc w:val="center"/>
              <w:rPr>
                <w:rFonts w:hint="eastAsia" w:ascii="宋体" w:hAnsi="宋体" w:eastAsia="宋体" w:cs="宋体"/>
                <w:color w:val="000000"/>
                <w:kern w:val="0"/>
                <w:sz w:val="24"/>
                <w:szCs w:val="24"/>
                <w:lang w:eastAsia="zh-CN"/>
              </w:rPr>
            </w:pPr>
            <w:r>
              <w:rPr>
                <w:rFonts w:hint="eastAsia" w:ascii="宋体" w:hAnsi="宋体" w:eastAsia="宋体" w:cs="宋体"/>
                <w:b/>
                <w:bCs/>
                <w:i w:val="0"/>
                <w:iCs w:val="0"/>
                <w:color w:val="000000"/>
                <w:kern w:val="0"/>
                <w:sz w:val="24"/>
                <w:szCs w:val="24"/>
                <w:u w:val="none"/>
                <w:lang w:val="en-US" w:eastAsia="zh-CN" w:bidi="ar"/>
              </w:rPr>
              <w:t>医用低温冰箱</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720EB63D">
            <w:pPr>
              <w:widowControl/>
              <w:jc w:val="center"/>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2</w:t>
            </w:r>
          </w:p>
        </w:tc>
        <w:tc>
          <w:tcPr>
            <w:tcW w:w="634" w:type="pct"/>
            <w:tcBorders>
              <w:top w:val="single" w:color="auto" w:sz="4" w:space="0"/>
              <w:left w:val="single" w:color="auto" w:sz="4" w:space="0"/>
              <w:bottom w:val="single" w:color="auto" w:sz="4" w:space="0"/>
              <w:right w:val="single" w:color="auto" w:sz="4" w:space="0"/>
            </w:tcBorders>
            <w:noWrap w:val="0"/>
            <w:vAlign w:val="center"/>
          </w:tcPr>
          <w:p w14:paraId="7F4FE816">
            <w:pPr>
              <w:keepNext w:val="0"/>
              <w:keepLines w:val="0"/>
              <w:widowControl/>
              <w:suppressLineNumbers w:val="0"/>
              <w:jc w:val="center"/>
              <w:textAlignment w:val="center"/>
              <w:rPr>
                <w:rFonts w:hint="eastAsia" w:ascii="宋体" w:hAnsi="宋体" w:eastAsia="宋体" w:cs="宋体"/>
                <w:color w:val="000000"/>
                <w:kern w:val="0"/>
                <w:sz w:val="24"/>
                <w:szCs w:val="24"/>
              </w:rPr>
            </w:pPr>
            <w:r>
              <w:rPr>
                <w:rFonts w:hint="eastAsia" w:ascii="宋体" w:hAnsi="宋体" w:eastAsia="宋体" w:cs="宋体"/>
                <w:i w:val="0"/>
                <w:iCs w:val="0"/>
                <w:color w:val="auto"/>
                <w:sz w:val="24"/>
                <w:szCs w:val="24"/>
                <w:u w:val="none"/>
                <w:lang w:val="en-US" w:eastAsia="zh-CN"/>
              </w:rPr>
              <w:t>台</w:t>
            </w:r>
          </w:p>
        </w:tc>
        <w:tc>
          <w:tcPr>
            <w:tcW w:w="1396" w:type="pct"/>
            <w:tcBorders>
              <w:top w:val="single" w:color="auto" w:sz="4" w:space="0"/>
              <w:left w:val="single" w:color="auto" w:sz="4" w:space="0"/>
              <w:bottom w:val="single" w:color="auto" w:sz="4" w:space="0"/>
              <w:right w:val="single" w:color="auto" w:sz="4" w:space="0"/>
            </w:tcBorders>
            <w:noWrap w:val="0"/>
            <w:vAlign w:val="center"/>
          </w:tcPr>
          <w:p w14:paraId="628ABAC5">
            <w:pPr>
              <w:keepNext w:val="0"/>
              <w:keepLines w:val="0"/>
              <w:widowControl/>
              <w:suppressLineNumbers w:val="0"/>
              <w:jc w:val="center"/>
              <w:textAlignment w:val="center"/>
              <w:rPr>
                <w:rFonts w:hint="eastAsia" w:ascii="宋体" w:hAnsi="宋体" w:eastAsia="宋体" w:cs="宋体"/>
                <w:i w:val="0"/>
                <w:iCs w:val="0"/>
                <w:color w:val="FF0000"/>
                <w:sz w:val="24"/>
                <w:szCs w:val="24"/>
                <w:u w:val="none"/>
                <w:lang w:val="en-US" w:eastAsia="zh-CN"/>
              </w:rPr>
            </w:pPr>
            <w:r>
              <w:rPr>
                <w:rFonts w:hint="eastAsia" w:ascii="宋体" w:hAnsi="宋体" w:eastAsia="宋体" w:cs="宋体"/>
                <w:i w:val="0"/>
                <w:iCs w:val="0"/>
                <w:color w:val="auto"/>
                <w:sz w:val="24"/>
                <w:szCs w:val="24"/>
                <w:highlight w:val="yellow"/>
                <w:u w:val="none"/>
                <w:lang w:val="en-US" w:eastAsia="zh-CN"/>
              </w:rPr>
              <w:t>50000</w:t>
            </w:r>
          </w:p>
        </w:tc>
      </w:tr>
      <w:tr w14:paraId="72FFC5B3">
        <w:tblPrEx>
          <w:tblCellMar>
            <w:top w:w="0" w:type="dxa"/>
            <w:left w:w="108" w:type="dxa"/>
            <w:bottom w:w="0" w:type="dxa"/>
            <w:right w:w="108" w:type="dxa"/>
          </w:tblCellMar>
        </w:tblPrEx>
        <w:trPr>
          <w:trHeight w:val="495" w:hRule="atLeast"/>
        </w:trPr>
        <w:tc>
          <w:tcPr>
            <w:tcW w:w="601" w:type="pct"/>
            <w:tcBorders>
              <w:top w:val="single" w:color="auto" w:sz="4" w:space="0"/>
              <w:left w:val="single" w:color="auto" w:sz="4" w:space="0"/>
              <w:bottom w:val="single" w:color="auto" w:sz="4" w:space="0"/>
              <w:right w:val="single" w:color="auto" w:sz="4" w:space="0"/>
            </w:tcBorders>
            <w:noWrap w:val="0"/>
            <w:vAlign w:val="center"/>
          </w:tcPr>
          <w:p w14:paraId="116AE2D3">
            <w:pPr>
              <w:keepNext w:val="0"/>
              <w:keepLines w:val="0"/>
              <w:widowControl/>
              <w:suppressLineNumbers w:val="0"/>
              <w:jc w:val="center"/>
              <w:textAlignment w:val="center"/>
              <w:rPr>
                <w:rFonts w:hint="default" w:ascii="宋体" w:hAnsi="宋体" w:eastAsia="宋体" w:cs="宋体"/>
                <w:i w:val="0"/>
                <w:iCs w:val="0"/>
                <w:color w:val="auto"/>
                <w:kern w:val="0"/>
                <w:sz w:val="24"/>
                <w:szCs w:val="24"/>
                <w:u w:val="none"/>
                <w:lang w:val="en-US" w:eastAsia="zh-CN" w:bidi="ar"/>
              </w:rPr>
            </w:pPr>
            <w:r>
              <w:rPr>
                <w:rFonts w:hint="eastAsia" w:ascii="宋体" w:hAnsi="宋体" w:eastAsia="宋体" w:cs="宋体"/>
                <w:i w:val="0"/>
                <w:iCs w:val="0"/>
                <w:color w:val="auto"/>
                <w:kern w:val="0"/>
                <w:sz w:val="24"/>
                <w:szCs w:val="24"/>
                <w:u w:val="none"/>
                <w:lang w:val="en-US" w:eastAsia="zh-CN" w:bidi="ar"/>
              </w:rPr>
              <w:t>4</w:t>
            </w:r>
          </w:p>
        </w:tc>
        <w:tc>
          <w:tcPr>
            <w:tcW w:w="1877" w:type="pct"/>
            <w:tcBorders>
              <w:top w:val="single" w:color="auto" w:sz="4" w:space="0"/>
              <w:left w:val="single" w:color="auto" w:sz="4" w:space="0"/>
              <w:bottom w:val="single" w:color="auto" w:sz="4" w:space="0"/>
              <w:right w:val="single" w:color="auto" w:sz="4" w:space="0"/>
            </w:tcBorders>
            <w:noWrap w:val="0"/>
            <w:vAlign w:val="center"/>
          </w:tcPr>
          <w:p w14:paraId="72DD1BDA">
            <w:pPr>
              <w:widowControl/>
              <w:jc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血小板恒温振荡保存箱</w:t>
            </w:r>
          </w:p>
        </w:tc>
        <w:tc>
          <w:tcPr>
            <w:tcW w:w="490" w:type="pct"/>
            <w:tcBorders>
              <w:top w:val="single" w:color="auto" w:sz="4" w:space="0"/>
              <w:left w:val="single" w:color="auto" w:sz="4" w:space="0"/>
              <w:bottom w:val="single" w:color="auto" w:sz="4" w:space="0"/>
              <w:right w:val="single" w:color="auto" w:sz="4" w:space="0"/>
            </w:tcBorders>
            <w:noWrap w:val="0"/>
            <w:vAlign w:val="center"/>
          </w:tcPr>
          <w:p w14:paraId="27A7C25F">
            <w:pPr>
              <w:widowControl/>
              <w:jc w:val="center"/>
              <w:rPr>
                <w:rFonts w:hint="default"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1</w:t>
            </w:r>
          </w:p>
        </w:tc>
        <w:tc>
          <w:tcPr>
            <w:tcW w:w="634" w:type="pct"/>
            <w:tcBorders>
              <w:top w:val="single" w:color="auto" w:sz="4" w:space="0"/>
              <w:left w:val="single" w:color="auto" w:sz="4" w:space="0"/>
              <w:bottom w:val="single" w:color="auto" w:sz="4" w:space="0"/>
              <w:right w:val="single" w:color="auto" w:sz="4" w:space="0"/>
            </w:tcBorders>
            <w:noWrap w:val="0"/>
            <w:vAlign w:val="center"/>
          </w:tcPr>
          <w:p w14:paraId="7D57E153">
            <w:pPr>
              <w:keepNext w:val="0"/>
              <w:keepLines w:val="0"/>
              <w:widowControl/>
              <w:suppressLineNumbers w:val="0"/>
              <w:jc w:val="center"/>
              <w:textAlignment w:val="center"/>
              <w:rPr>
                <w:rFonts w:hint="eastAsia" w:ascii="宋体" w:hAnsi="宋体" w:eastAsia="宋体" w:cs="宋体"/>
                <w:color w:val="000000"/>
                <w:kern w:val="0"/>
                <w:sz w:val="24"/>
                <w:szCs w:val="24"/>
                <w:lang w:val="en-US" w:eastAsia="zh-CN" w:bidi="ar-SA"/>
              </w:rPr>
            </w:pPr>
            <w:r>
              <w:rPr>
                <w:rFonts w:hint="eastAsia" w:ascii="宋体" w:hAnsi="宋体" w:eastAsia="宋体" w:cs="宋体"/>
                <w:i w:val="0"/>
                <w:iCs w:val="0"/>
                <w:color w:val="auto"/>
                <w:sz w:val="24"/>
                <w:szCs w:val="24"/>
                <w:u w:val="none"/>
                <w:lang w:val="en-US" w:eastAsia="zh-CN"/>
              </w:rPr>
              <w:t>台</w:t>
            </w:r>
          </w:p>
        </w:tc>
        <w:tc>
          <w:tcPr>
            <w:tcW w:w="1396" w:type="pct"/>
            <w:tcBorders>
              <w:top w:val="single" w:color="auto" w:sz="4" w:space="0"/>
              <w:left w:val="single" w:color="auto" w:sz="4" w:space="0"/>
              <w:bottom w:val="single" w:color="auto" w:sz="4" w:space="0"/>
              <w:right w:val="single" w:color="auto" w:sz="4" w:space="0"/>
            </w:tcBorders>
            <w:noWrap w:val="0"/>
            <w:vAlign w:val="center"/>
          </w:tcPr>
          <w:p w14:paraId="11BD373E">
            <w:pPr>
              <w:keepNext w:val="0"/>
              <w:keepLines w:val="0"/>
              <w:widowControl/>
              <w:suppressLineNumbers w:val="0"/>
              <w:jc w:val="center"/>
              <w:textAlignment w:val="center"/>
              <w:rPr>
                <w:rFonts w:hint="eastAsia" w:ascii="宋体" w:hAnsi="宋体" w:eastAsia="宋体" w:cs="宋体"/>
                <w:i w:val="0"/>
                <w:iCs w:val="0"/>
                <w:color w:val="FF0000"/>
                <w:kern w:val="2"/>
                <w:sz w:val="24"/>
                <w:szCs w:val="24"/>
                <w:u w:val="none"/>
                <w:lang w:val="en-US" w:eastAsia="zh-CN" w:bidi="ar-SA"/>
              </w:rPr>
            </w:pPr>
            <w:r>
              <w:rPr>
                <w:rFonts w:hint="eastAsia" w:ascii="宋体" w:hAnsi="宋体" w:eastAsia="宋体" w:cs="宋体"/>
                <w:i w:val="0"/>
                <w:iCs w:val="0"/>
                <w:color w:val="auto"/>
                <w:sz w:val="24"/>
                <w:szCs w:val="24"/>
                <w:highlight w:val="yellow"/>
                <w:u w:val="none"/>
                <w:lang w:val="en-US" w:eastAsia="zh-CN"/>
              </w:rPr>
              <w:t>20000</w:t>
            </w:r>
          </w:p>
        </w:tc>
      </w:tr>
    </w:tbl>
    <w:p w14:paraId="5C274E6A">
      <w:pPr>
        <w:widowControl/>
        <w:spacing w:line="320" w:lineRule="exact"/>
        <w:jc w:val="both"/>
        <w:rPr>
          <w:rFonts w:ascii="宋体"/>
          <w:b/>
          <w:sz w:val="28"/>
          <w:szCs w:val="28"/>
        </w:rPr>
      </w:pPr>
    </w:p>
    <w:p w14:paraId="013A4402">
      <w:pPr>
        <w:pStyle w:val="6"/>
        <w:spacing w:after="0" w:line="520" w:lineRule="exact"/>
        <w:ind w:firstLine="0" w:firstLineChars="0"/>
        <w:rPr>
          <w:rFonts w:hint="eastAsia" w:ascii="宋体" w:hAnsi="宋体" w:eastAsia="宋体" w:cs="Times New Roman"/>
          <w:color w:val="FF0000"/>
          <w:sz w:val="28"/>
          <w:szCs w:val="28"/>
          <w:u w:val="none"/>
          <w:lang w:val="en-US" w:eastAsia="zh-CN"/>
        </w:rPr>
      </w:pPr>
      <w:r>
        <w:rPr>
          <w:rFonts w:hint="eastAsia" w:ascii="仿宋" w:hAnsi="仿宋" w:eastAsia="仿宋" w:cs="宋体"/>
          <w:b/>
          <w:bCs/>
          <w:color w:val="FF0000"/>
          <w:sz w:val="24"/>
          <w:szCs w:val="24"/>
          <w:lang w:val="en-US" w:eastAsia="zh-CN"/>
        </w:rPr>
        <w:t>注：</w:t>
      </w:r>
      <w:r>
        <w:rPr>
          <w:rFonts w:hint="eastAsia" w:ascii="仿宋" w:hAnsi="仿宋" w:eastAsia="仿宋" w:cs="宋体"/>
          <w:b/>
          <w:bCs/>
          <w:color w:val="FF0000"/>
          <w:sz w:val="24"/>
          <w:szCs w:val="24"/>
        </w:rPr>
        <w:t>以下参数和配置，均单台的要求。</w:t>
      </w:r>
    </w:p>
    <w:bookmarkEnd w:id="0"/>
    <w:bookmarkEnd w:id="1"/>
    <w:p w14:paraId="54FDBD70">
      <w:pPr>
        <w:jc w:val="center"/>
        <w:rPr>
          <w:rFonts w:hint="default" w:ascii="Times New Roman" w:hAnsi="Times New Roman" w:eastAsia="宋体" w:cs="Times New Roman"/>
          <w:b/>
          <w:sz w:val="32"/>
          <w:szCs w:val="32"/>
          <w:lang w:val="en-US" w:eastAsia="zh-CN"/>
        </w:rPr>
      </w:pPr>
      <w:r>
        <w:rPr>
          <w:rFonts w:hint="eastAsia" w:ascii="Times New Roman" w:hAnsi="Times New Roman" w:eastAsia="宋体" w:cs="Times New Roman"/>
          <w:b/>
          <w:sz w:val="32"/>
          <w:szCs w:val="32"/>
        </w:rPr>
        <w:t>医用冷藏冰箱</w:t>
      </w:r>
    </w:p>
    <w:tbl>
      <w:tblPr>
        <w:tblStyle w:val="4"/>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413"/>
        <w:gridCol w:w="6434"/>
      </w:tblGrid>
      <w:tr w14:paraId="315B6B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6045ED1D">
            <w:pPr>
              <w:jc w:val="center"/>
            </w:pPr>
          </w:p>
        </w:tc>
        <w:tc>
          <w:tcPr>
            <w:tcW w:w="1413" w:type="dxa"/>
            <w:noWrap w:val="0"/>
            <w:vAlign w:val="center"/>
          </w:tcPr>
          <w:p w14:paraId="627C7BE8">
            <w:pPr>
              <w:jc w:val="center"/>
            </w:pPr>
            <w:r>
              <w:rPr>
                <w:rFonts w:hint="eastAsia"/>
              </w:rPr>
              <w:t>参数类型</w:t>
            </w:r>
          </w:p>
        </w:tc>
        <w:tc>
          <w:tcPr>
            <w:tcW w:w="6434" w:type="dxa"/>
            <w:noWrap w:val="0"/>
            <w:vAlign w:val="center"/>
          </w:tcPr>
          <w:p w14:paraId="74518509">
            <w:pPr>
              <w:jc w:val="center"/>
            </w:pPr>
            <w:r>
              <w:rPr>
                <w:rFonts w:hint="eastAsia"/>
              </w:rPr>
              <w:t>参数要求</w:t>
            </w:r>
          </w:p>
        </w:tc>
      </w:tr>
      <w:tr w14:paraId="719328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502477DC">
            <w:pPr>
              <w:jc w:val="center"/>
            </w:pPr>
            <w:r>
              <w:rPr>
                <w:rFonts w:hint="eastAsia"/>
              </w:rPr>
              <w:t>1</w:t>
            </w:r>
          </w:p>
        </w:tc>
        <w:tc>
          <w:tcPr>
            <w:tcW w:w="1413" w:type="dxa"/>
            <w:noWrap w:val="0"/>
            <w:vAlign w:val="center"/>
          </w:tcPr>
          <w:p w14:paraId="4D821C1C">
            <w:pPr>
              <w:jc w:val="center"/>
              <w:rPr>
                <w:b/>
                <w:bCs/>
              </w:rPr>
            </w:pPr>
            <w:r>
              <w:rPr>
                <w:rFonts w:hint="eastAsia"/>
                <w:b/>
                <w:bCs/>
              </w:rPr>
              <w:t>★类型</w:t>
            </w:r>
          </w:p>
        </w:tc>
        <w:tc>
          <w:tcPr>
            <w:tcW w:w="6434" w:type="dxa"/>
            <w:noWrap w:val="0"/>
            <w:vAlign w:val="center"/>
          </w:tcPr>
          <w:p w14:paraId="19A52C85">
            <w:pPr>
              <w:rPr>
                <w:b/>
                <w:bCs/>
              </w:rPr>
            </w:pPr>
            <w:r>
              <w:rPr>
                <w:rFonts w:hint="eastAsia"/>
                <w:b/>
                <w:bCs/>
              </w:rPr>
              <w:t>立式冷藏冰箱，玻璃门，有效防止门体凝露</w:t>
            </w:r>
          </w:p>
        </w:tc>
      </w:tr>
      <w:tr w14:paraId="60D539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612D3B25">
            <w:pPr>
              <w:jc w:val="center"/>
            </w:pPr>
            <w:r>
              <w:rPr>
                <w:rFonts w:hint="eastAsia"/>
              </w:rPr>
              <w:t>2</w:t>
            </w:r>
          </w:p>
        </w:tc>
        <w:tc>
          <w:tcPr>
            <w:tcW w:w="1413" w:type="dxa"/>
            <w:noWrap w:val="0"/>
            <w:vAlign w:val="center"/>
          </w:tcPr>
          <w:p w14:paraId="40FFC3D6">
            <w:pPr>
              <w:jc w:val="center"/>
              <w:rPr>
                <w:b/>
                <w:bCs/>
              </w:rPr>
            </w:pPr>
            <w:r>
              <w:rPr>
                <w:rFonts w:hint="eastAsia"/>
                <w:b/>
                <w:bCs/>
              </w:rPr>
              <w:t>★容积</w:t>
            </w:r>
          </w:p>
        </w:tc>
        <w:tc>
          <w:tcPr>
            <w:tcW w:w="6434" w:type="dxa"/>
            <w:noWrap w:val="0"/>
            <w:vAlign w:val="center"/>
          </w:tcPr>
          <w:p w14:paraId="3DDEDF37">
            <w:pPr>
              <w:rPr>
                <w:b/>
                <w:bCs/>
              </w:rPr>
            </w:pPr>
            <w:r>
              <w:rPr>
                <w:rFonts w:hint="eastAsia"/>
                <w:b/>
                <w:bCs/>
              </w:rPr>
              <w:t>≥35</w:t>
            </w:r>
            <w:r>
              <w:rPr>
                <w:b/>
                <w:bCs/>
              </w:rPr>
              <w:t>0 L</w:t>
            </w:r>
          </w:p>
        </w:tc>
      </w:tr>
      <w:tr w14:paraId="647A44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666E64BE">
            <w:pPr>
              <w:jc w:val="center"/>
            </w:pPr>
            <w:r>
              <w:rPr>
                <w:rFonts w:hint="eastAsia"/>
              </w:rPr>
              <w:t>3</w:t>
            </w:r>
          </w:p>
        </w:tc>
        <w:tc>
          <w:tcPr>
            <w:tcW w:w="1413" w:type="dxa"/>
            <w:noWrap w:val="0"/>
            <w:vAlign w:val="center"/>
          </w:tcPr>
          <w:p w14:paraId="70C80EF9">
            <w:pPr>
              <w:jc w:val="center"/>
            </w:pPr>
            <w:r>
              <w:rPr>
                <w:rFonts w:hint="eastAsia"/>
              </w:rPr>
              <w:t>温度范围</w:t>
            </w:r>
          </w:p>
        </w:tc>
        <w:tc>
          <w:tcPr>
            <w:tcW w:w="6434" w:type="dxa"/>
            <w:noWrap w:val="0"/>
            <w:vAlign w:val="center"/>
          </w:tcPr>
          <w:p w14:paraId="4B0A96FD">
            <w:r>
              <w:rPr>
                <w:rFonts w:hint="eastAsia"/>
              </w:rPr>
              <w:t>常用温度在2～8℃。</w:t>
            </w:r>
          </w:p>
        </w:tc>
      </w:tr>
      <w:tr w14:paraId="181F80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3B9AC7BF">
            <w:pPr>
              <w:jc w:val="center"/>
            </w:pPr>
            <w:r>
              <w:rPr>
                <w:rFonts w:hint="eastAsia"/>
              </w:rPr>
              <w:t>4</w:t>
            </w:r>
          </w:p>
        </w:tc>
        <w:tc>
          <w:tcPr>
            <w:tcW w:w="1413" w:type="dxa"/>
            <w:noWrap w:val="0"/>
            <w:vAlign w:val="center"/>
          </w:tcPr>
          <w:p w14:paraId="7EC9F658">
            <w:pPr>
              <w:jc w:val="center"/>
            </w:pPr>
            <w:r>
              <w:rPr>
                <w:rFonts w:hint="eastAsia"/>
              </w:rPr>
              <w:t>温度显示</w:t>
            </w:r>
          </w:p>
        </w:tc>
        <w:tc>
          <w:tcPr>
            <w:tcW w:w="6434" w:type="dxa"/>
            <w:noWrap w:val="0"/>
            <w:vAlign w:val="center"/>
          </w:tcPr>
          <w:p w14:paraId="1E7D6C14">
            <w:r>
              <w:rPr>
                <w:rFonts w:hint="eastAsia"/>
              </w:rPr>
              <w:t>设备正面可直接观察到数字显示，步进0.1℃</w:t>
            </w:r>
          </w:p>
        </w:tc>
      </w:tr>
      <w:tr w14:paraId="0C1969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14778B33">
            <w:pPr>
              <w:jc w:val="center"/>
            </w:pPr>
            <w:r>
              <w:rPr>
                <w:rFonts w:hint="eastAsia"/>
              </w:rPr>
              <w:t>5</w:t>
            </w:r>
          </w:p>
        </w:tc>
        <w:tc>
          <w:tcPr>
            <w:tcW w:w="1413" w:type="dxa"/>
            <w:noWrap w:val="0"/>
            <w:vAlign w:val="center"/>
          </w:tcPr>
          <w:p w14:paraId="0009BDCB">
            <w:pPr>
              <w:jc w:val="center"/>
            </w:pPr>
            <w:r>
              <w:rPr>
                <w:rFonts w:hint="eastAsia"/>
              </w:rPr>
              <w:t>温度调节</w:t>
            </w:r>
          </w:p>
        </w:tc>
        <w:tc>
          <w:tcPr>
            <w:tcW w:w="6434" w:type="dxa"/>
            <w:noWrap w:val="0"/>
            <w:vAlign w:val="center"/>
          </w:tcPr>
          <w:p w14:paraId="04B9D6CD">
            <w:r>
              <w:rPr>
                <w:rFonts w:hint="eastAsia"/>
              </w:rPr>
              <w:t>具有温度可调节旋扭或其他可调节温度高低的配置</w:t>
            </w:r>
          </w:p>
        </w:tc>
      </w:tr>
      <w:tr w14:paraId="0D1F55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71C153B6">
            <w:pPr>
              <w:jc w:val="center"/>
            </w:pPr>
            <w:r>
              <w:rPr>
                <w:rFonts w:hint="eastAsia"/>
              </w:rPr>
              <w:t>6</w:t>
            </w:r>
          </w:p>
        </w:tc>
        <w:tc>
          <w:tcPr>
            <w:tcW w:w="1413" w:type="dxa"/>
            <w:noWrap w:val="0"/>
            <w:vAlign w:val="center"/>
          </w:tcPr>
          <w:p w14:paraId="1AF6D543">
            <w:pPr>
              <w:jc w:val="center"/>
            </w:pPr>
            <w:r>
              <w:rPr>
                <w:rFonts w:hint="eastAsia"/>
              </w:rPr>
              <w:t>制冷剂</w:t>
            </w:r>
          </w:p>
        </w:tc>
        <w:tc>
          <w:tcPr>
            <w:tcW w:w="6434" w:type="dxa"/>
            <w:noWrap w:val="0"/>
            <w:vAlign w:val="center"/>
          </w:tcPr>
          <w:p w14:paraId="793910C0">
            <w:r>
              <w:rPr>
                <w:rFonts w:hint="eastAsia"/>
              </w:rPr>
              <w:t>无氟环保制冷剂，风冷无霜。</w:t>
            </w:r>
          </w:p>
        </w:tc>
      </w:tr>
      <w:tr w14:paraId="47D31A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3DDAD36F">
            <w:pPr>
              <w:jc w:val="center"/>
            </w:pPr>
            <w:r>
              <w:rPr>
                <w:rFonts w:hint="eastAsia"/>
              </w:rPr>
              <w:t>7</w:t>
            </w:r>
          </w:p>
        </w:tc>
        <w:tc>
          <w:tcPr>
            <w:tcW w:w="1413" w:type="dxa"/>
            <w:noWrap w:val="0"/>
            <w:vAlign w:val="center"/>
          </w:tcPr>
          <w:p w14:paraId="4B89F829">
            <w:pPr>
              <w:jc w:val="center"/>
            </w:pPr>
            <w:r>
              <w:rPr>
                <w:rFonts w:hint="eastAsia"/>
              </w:rPr>
              <w:t>报警</w:t>
            </w:r>
          </w:p>
        </w:tc>
        <w:tc>
          <w:tcPr>
            <w:tcW w:w="6434" w:type="dxa"/>
            <w:noWrap w:val="0"/>
            <w:vAlign w:val="center"/>
          </w:tcPr>
          <w:p w14:paraId="6D3B6BF0">
            <w:r>
              <w:rPr>
                <w:rFonts w:hint="eastAsia"/>
              </w:rPr>
              <w:t>多种报警方式：高温低温报警，断电报警，传感器故障报警</w:t>
            </w:r>
          </w:p>
        </w:tc>
      </w:tr>
      <w:tr w14:paraId="79C209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032BA78C">
            <w:pPr>
              <w:jc w:val="center"/>
            </w:pPr>
            <w:r>
              <w:rPr>
                <w:rFonts w:hint="eastAsia"/>
              </w:rPr>
              <w:t>8</w:t>
            </w:r>
          </w:p>
        </w:tc>
        <w:tc>
          <w:tcPr>
            <w:tcW w:w="1413" w:type="dxa"/>
            <w:noWrap w:val="0"/>
            <w:vAlign w:val="center"/>
          </w:tcPr>
          <w:p w14:paraId="42066614">
            <w:pPr>
              <w:jc w:val="center"/>
            </w:pPr>
            <w:r>
              <w:rPr>
                <w:rFonts w:hint="eastAsia"/>
              </w:rPr>
              <w:t>其它</w:t>
            </w:r>
          </w:p>
        </w:tc>
        <w:tc>
          <w:tcPr>
            <w:tcW w:w="6434" w:type="dxa"/>
            <w:noWrap w:val="0"/>
            <w:vAlign w:val="center"/>
          </w:tcPr>
          <w:p w14:paraId="029CA055">
            <w:r>
              <w:rPr>
                <w:rFonts w:hint="eastAsia"/>
              </w:rPr>
              <w:t>可调节搁物架（至少4层搁物架）和标识贴插槽设计，门体带内锁</w:t>
            </w:r>
          </w:p>
        </w:tc>
      </w:tr>
      <w:tr w14:paraId="58985B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747B823D">
            <w:pPr>
              <w:jc w:val="center"/>
              <w:rPr>
                <w:rFonts w:hint="eastAsia" w:eastAsia="宋体"/>
                <w:lang w:eastAsia="zh-CN"/>
              </w:rPr>
            </w:pPr>
            <w:r>
              <w:rPr>
                <w:rFonts w:hint="eastAsia"/>
                <w:lang w:val="en-US" w:eastAsia="zh-CN"/>
              </w:rPr>
              <w:t>9</w:t>
            </w:r>
          </w:p>
        </w:tc>
        <w:tc>
          <w:tcPr>
            <w:tcW w:w="1413" w:type="dxa"/>
            <w:noWrap w:val="0"/>
            <w:vAlign w:val="center"/>
          </w:tcPr>
          <w:p w14:paraId="12AA9E53">
            <w:pPr>
              <w:jc w:val="center"/>
            </w:pPr>
            <w:r>
              <w:rPr>
                <w:rFonts w:hint="eastAsia"/>
              </w:rPr>
              <w:t>配件</w:t>
            </w:r>
          </w:p>
        </w:tc>
        <w:tc>
          <w:tcPr>
            <w:tcW w:w="6434" w:type="dxa"/>
            <w:noWrap w:val="0"/>
            <w:vAlign w:val="center"/>
          </w:tcPr>
          <w:p w14:paraId="17853C7E">
            <w:r>
              <w:rPr>
                <w:rFonts w:hint="eastAsia"/>
              </w:rPr>
              <w:t>需列出更换原厂配件的价格</w:t>
            </w:r>
          </w:p>
        </w:tc>
      </w:tr>
    </w:tbl>
    <w:p w14:paraId="2A08E893">
      <w:pPr>
        <w:rPr>
          <w:rFonts w:hint="eastAsia"/>
          <w:sz w:val="24"/>
          <w:szCs w:val="24"/>
          <w:lang w:val="en-US" w:eastAsia="zh-CN"/>
        </w:rPr>
      </w:pPr>
    </w:p>
    <w:p w14:paraId="05CA9EE8">
      <w:pPr>
        <w:jc w:val="center"/>
        <w:rPr>
          <w:rFonts w:hint="eastAsia" w:ascii="Times New Roman" w:hAnsi="Times New Roman" w:eastAsia="宋体" w:cs="Times New Roman"/>
          <w:b/>
          <w:sz w:val="32"/>
          <w:szCs w:val="32"/>
        </w:rPr>
      </w:pPr>
      <w:r>
        <w:rPr>
          <w:rFonts w:hint="eastAsia" w:ascii="Times New Roman" w:hAnsi="Times New Roman" w:eastAsia="宋体" w:cs="Times New Roman"/>
          <w:b/>
          <w:sz w:val="32"/>
          <w:szCs w:val="32"/>
        </w:rPr>
        <w:t>医用血液冷藏箱</w:t>
      </w:r>
    </w:p>
    <w:tbl>
      <w:tblPr>
        <w:tblStyle w:val="4"/>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413"/>
        <w:gridCol w:w="6434"/>
      </w:tblGrid>
      <w:tr w14:paraId="2B8398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736BD36C">
            <w:pPr>
              <w:jc w:val="center"/>
            </w:pPr>
          </w:p>
        </w:tc>
        <w:tc>
          <w:tcPr>
            <w:tcW w:w="1413" w:type="dxa"/>
            <w:noWrap w:val="0"/>
            <w:vAlign w:val="center"/>
          </w:tcPr>
          <w:p w14:paraId="2202B030">
            <w:pPr>
              <w:jc w:val="center"/>
            </w:pPr>
            <w:r>
              <w:rPr>
                <w:rFonts w:hint="eastAsia"/>
              </w:rPr>
              <w:t>参数类型</w:t>
            </w:r>
          </w:p>
        </w:tc>
        <w:tc>
          <w:tcPr>
            <w:tcW w:w="6434" w:type="dxa"/>
            <w:noWrap w:val="0"/>
            <w:vAlign w:val="center"/>
          </w:tcPr>
          <w:p w14:paraId="5E776547">
            <w:pPr>
              <w:jc w:val="center"/>
            </w:pPr>
            <w:r>
              <w:rPr>
                <w:rFonts w:hint="eastAsia"/>
              </w:rPr>
              <w:t>参数要求</w:t>
            </w:r>
          </w:p>
        </w:tc>
      </w:tr>
      <w:tr w14:paraId="2B18D5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6AAFFECB">
            <w:pPr>
              <w:jc w:val="center"/>
            </w:pPr>
            <w:r>
              <w:rPr>
                <w:rFonts w:hint="eastAsia"/>
              </w:rPr>
              <w:t>1</w:t>
            </w:r>
          </w:p>
        </w:tc>
        <w:tc>
          <w:tcPr>
            <w:tcW w:w="1413" w:type="dxa"/>
            <w:noWrap w:val="0"/>
            <w:vAlign w:val="center"/>
          </w:tcPr>
          <w:p w14:paraId="37346346">
            <w:pPr>
              <w:jc w:val="center"/>
              <w:rPr>
                <w:b/>
                <w:bCs/>
              </w:rPr>
            </w:pPr>
            <w:r>
              <w:rPr>
                <w:rFonts w:hint="eastAsia"/>
                <w:b/>
                <w:bCs/>
              </w:rPr>
              <w:t>★类型</w:t>
            </w:r>
          </w:p>
        </w:tc>
        <w:tc>
          <w:tcPr>
            <w:tcW w:w="6434" w:type="dxa"/>
            <w:noWrap w:val="0"/>
            <w:vAlign w:val="center"/>
          </w:tcPr>
          <w:p w14:paraId="173B26AA">
            <w:pPr>
              <w:rPr>
                <w:b/>
                <w:bCs/>
              </w:rPr>
            </w:pPr>
            <w:r>
              <w:rPr>
                <w:rFonts w:hint="eastAsia"/>
                <w:b/>
                <w:bCs/>
              </w:rPr>
              <w:t>立式冷藏冰箱，透明真空防凝露钢化玻璃门</w:t>
            </w:r>
          </w:p>
        </w:tc>
      </w:tr>
      <w:tr w14:paraId="6F3235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10E04EA1">
            <w:pPr>
              <w:jc w:val="center"/>
            </w:pPr>
            <w:r>
              <w:rPr>
                <w:rFonts w:hint="eastAsia"/>
              </w:rPr>
              <w:t>2</w:t>
            </w:r>
          </w:p>
        </w:tc>
        <w:tc>
          <w:tcPr>
            <w:tcW w:w="1413" w:type="dxa"/>
            <w:noWrap w:val="0"/>
            <w:vAlign w:val="center"/>
          </w:tcPr>
          <w:p w14:paraId="1B4B2D41">
            <w:pPr>
              <w:jc w:val="center"/>
              <w:rPr>
                <w:b/>
                <w:bCs/>
              </w:rPr>
            </w:pPr>
            <w:r>
              <w:rPr>
                <w:rFonts w:hint="eastAsia"/>
                <w:b/>
                <w:bCs/>
              </w:rPr>
              <w:t>★容积</w:t>
            </w:r>
          </w:p>
        </w:tc>
        <w:tc>
          <w:tcPr>
            <w:tcW w:w="6434" w:type="dxa"/>
            <w:noWrap w:val="0"/>
            <w:vAlign w:val="center"/>
          </w:tcPr>
          <w:p w14:paraId="2B99594E">
            <w:pPr>
              <w:rPr>
                <w:b/>
                <w:bCs/>
              </w:rPr>
            </w:pPr>
            <w:r>
              <w:rPr>
                <w:rFonts w:hint="eastAsia"/>
                <w:b/>
                <w:bCs/>
              </w:rPr>
              <w:t>≥150</w:t>
            </w:r>
            <w:r>
              <w:rPr>
                <w:b/>
                <w:bCs/>
              </w:rPr>
              <w:t>L</w:t>
            </w:r>
          </w:p>
        </w:tc>
      </w:tr>
      <w:tr w14:paraId="3C236E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5DAF24FC">
            <w:pPr>
              <w:jc w:val="center"/>
            </w:pPr>
            <w:r>
              <w:rPr>
                <w:rFonts w:hint="eastAsia"/>
              </w:rPr>
              <w:t>3</w:t>
            </w:r>
          </w:p>
        </w:tc>
        <w:tc>
          <w:tcPr>
            <w:tcW w:w="1413" w:type="dxa"/>
            <w:noWrap w:val="0"/>
            <w:vAlign w:val="center"/>
          </w:tcPr>
          <w:p w14:paraId="337C7FD9">
            <w:pPr>
              <w:jc w:val="center"/>
              <w:rPr>
                <w:b/>
                <w:bCs/>
              </w:rPr>
            </w:pPr>
            <w:r>
              <w:rPr>
                <w:rFonts w:hint="eastAsia"/>
                <w:b/>
                <w:bCs/>
              </w:rPr>
              <w:t>★温度范围</w:t>
            </w:r>
          </w:p>
        </w:tc>
        <w:tc>
          <w:tcPr>
            <w:tcW w:w="6434" w:type="dxa"/>
            <w:noWrap w:val="0"/>
            <w:vAlign w:val="center"/>
          </w:tcPr>
          <w:p w14:paraId="2513873F">
            <w:pPr>
              <w:rPr>
                <w:b/>
                <w:bCs/>
              </w:rPr>
            </w:pPr>
            <w:r>
              <w:rPr>
                <w:rFonts w:hint="eastAsia"/>
                <w:b/>
                <w:bCs/>
              </w:rPr>
              <w:t>常用温度恒定在4±1℃</w:t>
            </w:r>
          </w:p>
        </w:tc>
      </w:tr>
      <w:tr w14:paraId="5C8D58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19B77E46">
            <w:pPr>
              <w:jc w:val="center"/>
            </w:pPr>
            <w:r>
              <w:t>4</w:t>
            </w:r>
          </w:p>
        </w:tc>
        <w:tc>
          <w:tcPr>
            <w:tcW w:w="1413" w:type="dxa"/>
            <w:noWrap w:val="0"/>
            <w:vAlign w:val="center"/>
          </w:tcPr>
          <w:p w14:paraId="34082727">
            <w:pPr>
              <w:jc w:val="center"/>
            </w:pPr>
            <w:r>
              <w:rPr>
                <w:rFonts w:hint="eastAsia"/>
              </w:rPr>
              <w:t>温度显示</w:t>
            </w:r>
          </w:p>
        </w:tc>
        <w:tc>
          <w:tcPr>
            <w:tcW w:w="6434" w:type="dxa"/>
            <w:noWrap w:val="0"/>
            <w:vAlign w:val="center"/>
          </w:tcPr>
          <w:p w14:paraId="4944A05C">
            <w:r>
              <w:rPr>
                <w:rFonts w:hint="eastAsia"/>
              </w:rPr>
              <w:t>正面大屏幕数字显示，分辨率0.1℃；内置蓄电池，断电后至少可持续显示箱内温度24小时</w:t>
            </w:r>
          </w:p>
        </w:tc>
      </w:tr>
      <w:tr w14:paraId="65E1E5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4E928753">
            <w:pPr>
              <w:jc w:val="center"/>
            </w:pPr>
            <w:r>
              <w:t>5</w:t>
            </w:r>
          </w:p>
        </w:tc>
        <w:tc>
          <w:tcPr>
            <w:tcW w:w="1413" w:type="dxa"/>
            <w:noWrap w:val="0"/>
            <w:vAlign w:val="center"/>
          </w:tcPr>
          <w:p w14:paraId="708EF6DA">
            <w:pPr>
              <w:jc w:val="center"/>
            </w:pPr>
            <w:r>
              <w:rPr>
                <w:rFonts w:hint="eastAsia"/>
              </w:rPr>
              <w:t>温度调节</w:t>
            </w:r>
          </w:p>
        </w:tc>
        <w:tc>
          <w:tcPr>
            <w:tcW w:w="6434" w:type="dxa"/>
            <w:noWrap w:val="0"/>
            <w:vAlign w:val="center"/>
          </w:tcPr>
          <w:p w14:paraId="50F16A0D">
            <w:r>
              <w:rPr>
                <w:rFonts w:hint="eastAsia"/>
              </w:rPr>
              <w:t>具有温度可调节旋扭或其他可调节温度高低的配置</w:t>
            </w:r>
          </w:p>
        </w:tc>
      </w:tr>
      <w:tr w14:paraId="1EA1E3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4D605120">
            <w:pPr>
              <w:jc w:val="center"/>
            </w:pPr>
            <w:r>
              <w:t>6</w:t>
            </w:r>
          </w:p>
        </w:tc>
        <w:tc>
          <w:tcPr>
            <w:tcW w:w="1413" w:type="dxa"/>
            <w:noWrap w:val="0"/>
            <w:vAlign w:val="center"/>
          </w:tcPr>
          <w:p w14:paraId="38271187">
            <w:pPr>
              <w:jc w:val="center"/>
            </w:pPr>
            <w:r>
              <w:rPr>
                <w:rFonts w:hint="eastAsia"/>
              </w:rPr>
              <w:t>制冷剂</w:t>
            </w:r>
          </w:p>
        </w:tc>
        <w:tc>
          <w:tcPr>
            <w:tcW w:w="6434" w:type="dxa"/>
            <w:noWrap w:val="0"/>
            <w:vAlign w:val="center"/>
          </w:tcPr>
          <w:p w14:paraId="585E3902">
            <w:r>
              <w:rPr>
                <w:rFonts w:hint="eastAsia"/>
              </w:rPr>
              <w:t>无氟环保制冷剂，风冷无霜或具备自动化霜功能</w:t>
            </w:r>
          </w:p>
        </w:tc>
      </w:tr>
      <w:tr w14:paraId="680B3F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2A0B3B2A">
            <w:pPr>
              <w:jc w:val="center"/>
            </w:pPr>
            <w:r>
              <w:rPr>
                <w:rFonts w:hint="eastAsia"/>
              </w:rPr>
              <w:t>7</w:t>
            </w:r>
          </w:p>
        </w:tc>
        <w:tc>
          <w:tcPr>
            <w:tcW w:w="1413" w:type="dxa"/>
            <w:noWrap w:val="0"/>
            <w:vAlign w:val="center"/>
          </w:tcPr>
          <w:p w14:paraId="08AA4FC0">
            <w:pPr>
              <w:jc w:val="center"/>
            </w:pPr>
            <w:r>
              <w:rPr>
                <w:rFonts w:hint="eastAsia"/>
              </w:rPr>
              <w:t>故障报警</w:t>
            </w:r>
          </w:p>
        </w:tc>
        <w:tc>
          <w:tcPr>
            <w:tcW w:w="6434" w:type="dxa"/>
            <w:noWrap w:val="0"/>
            <w:vAlign w:val="center"/>
          </w:tcPr>
          <w:p w14:paraId="1E08FD5D">
            <w:r>
              <w:rPr>
                <w:rFonts w:hint="eastAsia"/>
              </w:rPr>
              <w:t>多种故障报警：高温低温报警，断电报警，传感器故障报警、开门报警及畜电池低电量报警等</w:t>
            </w:r>
          </w:p>
        </w:tc>
      </w:tr>
      <w:tr w14:paraId="6BE576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054C7B80">
            <w:pPr>
              <w:jc w:val="center"/>
            </w:pPr>
            <w:r>
              <w:rPr>
                <w:rFonts w:hint="eastAsia"/>
              </w:rPr>
              <w:t>8</w:t>
            </w:r>
          </w:p>
        </w:tc>
        <w:tc>
          <w:tcPr>
            <w:tcW w:w="1413" w:type="dxa"/>
            <w:noWrap w:val="0"/>
            <w:vAlign w:val="center"/>
          </w:tcPr>
          <w:p w14:paraId="175F4E5E">
            <w:pPr>
              <w:jc w:val="center"/>
            </w:pPr>
            <w:r>
              <w:rPr>
                <w:rFonts w:hint="eastAsia"/>
              </w:rPr>
              <w:t>报警方式</w:t>
            </w:r>
          </w:p>
        </w:tc>
        <w:tc>
          <w:tcPr>
            <w:tcW w:w="6434" w:type="dxa"/>
            <w:noWrap w:val="0"/>
            <w:vAlign w:val="center"/>
          </w:tcPr>
          <w:p w14:paraId="1C9D8DAE">
            <w:r>
              <w:rPr>
                <w:rFonts w:hint="eastAsia"/>
              </w:rPr>
              <w:t>声音蜂鸣报警、灯光闪烁报警、远程信号报警等</w:t>
            </w:r>
          </w:p>
        </w:tc>
      </w:tr>
      <w:tr w14:paraId="0691A8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03288EB6">
            <w:pPr>
              <w:jc w:val="center"/>
            </w:pPr>
            <w:r>
              <w:rPr>
                <w:rFonts w:hint="eastAsia"/>
              </w:rPr>
              <w:t>9</w:t>
            </w:r>
          </w:p>
        </w:tc>
        <w:tc>
          <w:tcPr>
            <w:tcW w:w="1413" w:type="dxa"/>
            <w:noWrap w:val="0"/>
            <w:vAlign w:val="center"/>
          </w:tcPr>
          <w:p w14:paraId="273618E8">
            <w:pPr>
              <w:jc w:val="center"/>
            </w:pPr>
            <w:r>
              <w:rPr>
                <w:rFonts w:hint="eastAsia"/>
              </w:rPr>
              <w:t>搁物框</w:t>
            </w:r>
          </w:p>
        </w:tc>
        <w:tc>
          <w:tcPr>
            <w:tcW w:w="6434" w:type="dxa"/>
            <w:noWrap w:val="0"/>
            <w:vAlign w:val="center"/>
          </w:tcPr>
          <w:p w14:paraId="7BA4A871">
            <w:r>
              <w:rPr>
                <w:rFonts w:hint="eastAsia"/>
              </w:rPr>
              <w:t>4层悬挂式搁物框</w:t>
            </w:r>
          </w:p>
        </w:tc>
      </w:tr>
      <w:tr w14:paraId="3EFD47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073C6349">
            <w:pPr>
              <w:jc w:val="center"/>
            </w:pPr>
            <w:r>
              <w:rPr>
                <w:rFonts w:hint="eastAsia"/>
              </w:rPr>
              <w:t>10</w:t>
            </w:r>
          </w:p>
        </w:tc>
        <w:tc>
          <w:tcPr>
            <w:tcW w:w="1413" w:type="dxa"/>
            <w:noWrap w:val="0"/>
            <w:vAlign w:val="center"/>
          </w:tcPr>
          <w:p w14:paraId="35C7A921">
            <w:pPr>
              <w:jc w:val="center"/>
            </w:pPr>
            <w:r>
              <w:rPr>
                <w:rFonts w:hint="eastAsia"/>
              </w:rPr>
              <w:t>其他</w:t>
            </w:r>
          </w:p>
        </w:tc>
        <w:tc>
          <w:tcPr>
            <w:tcW w:w="6434" w:type="dxa"/>
            <w:noWrap w:val="0"/>
            <w:vAlign w:val="center"/>
          </w:tcPr>
          <w:p w14:paraId="66FDE93C">
            <w:r>
              <w:rPr>
                <w:rFonts w:hint="eastAsia"/>
              </w:rPr>
              <w:t>安全门锁；转动脚轮；内设照明</w:t>
            </w:r>
          </w:p>
        </w:tc>
      </w:tr>
      <w:tr w14:paraId="3B373C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39CE0E42">
            <w:pPr>
              <w:jc w:val="center"/>
              <w:rPr>
                <w:rFonts w:hint="default" w:eastAsia="宋体"/>
                <w:lang w:val="en-US" w:eastAsia="zh-CN"/>
              </w:rPr>
            </w:pPr>
            <w:r>
              <w:rPr>
                <w:rFonts w:hint="eastAsia"/>
                <w:lang w:val="en-US" w:eastAsia="zh-CN"/>
              </w:rPr>
              <w:t>11</w:t>
            </w:r>
          </w:p>
        </w:tc>
        <w:tc>
          <w:tcPr>
            <w:tcW w:w="1413" w:type="dxa"/>
            <w:noWrap w:val="0"/>
            <w:vAlign w:val="center"/>
          </w:tcPr>
          <w:p w14:paraId="7BE33FF6">
            <w:pPr>
              <w:jc w:val="center"/>
            </w:pPr>
            <w:r>
              <w:rPr>
                <w:rFonts w:hint="eastAsia"/>
              </w:rPr>
              <w:t>配件</w:t>
            </w:r>
          </w:p>
        </w:tc>
        <w:tc>
          <w:tcPr>
            <w:tcW w:w="6434" w:type="dxa"/>
            <w:noWrap w:val="0"/>
            <w:vAlign w:val="center"/>
          </w:tcPr>
          <w:p w14:paraId="2DAC6DBB">
            <w:r>
              <w:rPr>
                <w:rFonts w:hint="eastAsia"/>
              </w:rPr>
              <w:t>需列出更换原厂配件的价格</w:t>
            </w:r>
          </w:p>
        </w:tc>
      </w:tr>
    </w:tbl>
    <w:p w14:paraId="642CEAA4"/>
    <w:p w14:paraId="711AAAC7">
      <w:pPr>
        <w:jc w:val="center"/>
        <w:rPr>
          <w:rFonts w:hint="eastAsia" w:ascii="Times New Roman" w:hAnsi="Times New Roman"/>
          <w:sz w:val="32"/>
          <w:szCs w:val="32"/>
        </w:rPr>
      </w:pPr>
    </w:p>
    <w:p w14:paraId="63B435EB">
      <w:pPr>
        <w:jc w:val="center"/>
        <w:rPr>
          <w:b/>
          <w:sz w:val="32"/>
          <w:szCs w:val="32"/>
        </w:rPr>
      </w:pPr>
      <w:r>
        <w:rPr>
          <w:rFonts w:hint="eastAsia" w:ascii="Times New Roman" w:hAnsi="Times New Roman" w:eastAsia="宋体" w:cs="Times New Roman"/>
          <w:b/>
          <w:sz w:val="32"/>
          <w:szCs w:val="32"/>
        </w:rPr>
        <w:t>医用低温冰箱参</w:t>
      </w:r>
      <w:r>
        <w:rPr>
          <w:rFonts w:hint="eastAsia"/>
          <w:b/>
          <w:sz w:val="32"/>
          <w:szCs w:val="32"/>
        </w:rPr>
        <w:t>数</w:t>
      </w:r>
    </w:p>
    <w:tbl>
      <w:tblPr>
        <w:tblStyle w:val="4"/>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5"/>
        <w:gridCol w:w="1413"/>
        <w:gridCol w:w="6434"/>
      </w:tblGrid>
      <w:tr w14:paraId="598AE1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28F496F0">
            <w:pPr>
              <w:jc w:val="center"/>
            </w:pPr>
          </w:p>
        </w:tc>
        <w:tc>
          <w:tcPr>
            <w:tcW w:w="1413" w:type="dxa"/>
            <w:noWrap w:val="0"/>
            <w:vAlign w:val="center"/>
          </w:tcPr>
          <w:p w14:paraId="45AB64D0">
            <w:pPr>
              <w:jc w:val="center"/>
            </w:pPr>
            <w:r>
              <w:rPr>
                <w:rFonts w:hint="eastAsia"/>
              </w:rPr>
              <w:t>参数类型</w:t>
            </w:r>
          </w:p>
        </w:tc>
        <w:tc>
          <w:tcPr>
            <w:tcW w:w="6434" w:type="dxa"/>
            <w:noWrap w:val="0"/>
            <w:vAlign w:val="center"/>
          </w:tcPr>
          <w:p w14:paraId="33A0F640">
            <w:pPr>
              <w:jc w:val="center"/>
            </w:pPr>
            <w:r>
              <w:rPr>
                <w:rFonts w:hint="eastAsia"/>
              </w:rPr>
              <w:t>参数要求</w:t>
            </w:r>
          </w:p>
        </w:tc>
      </w:tr>
      <w:tr w14:paraId="09C5AB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45F3A38B">
            <w:pPr>
              <w:jc w:val="center"/>
            </w:pPr>
            <w:r>
              <w:rPr>
                <w:rFonts w:hint="eastAsia"/>
              </w:rPr>
              <w:t>1</w:t>
            </w:r>
          </w:p>
        </w:tc>
        <w:tc>
          <w:tcPr>
            <w:tcW w:w="1413" w:type="dxa"/>
            <w:noWrap w:val="0"/>
            <w:vAlign w:val="center"/>
          </w:tcPr>
          <w:p w14:paraId="593F971D">
            <w:pPr>
              <w:jc w:val="center"/>
              <w:rPr>
                <w:rFonts w:hint="eastAsia" w:ascii="Times New Roman" w:hAnsi="Times New Roman" w:eastAsia="宋体" w:cs="Times New Roman"/>
              </w:rPr>
            </w:pPr>
            <w:r>
              <w:rPr>
                <w:rFonts w:hint="eastAsia" w:ascii="Times New Roman" w:hAnsi="Times New Roman" w:eastAsia="宋体" w:cs="Times New Roman"/>
              </w:rPr>
              <w:t>类型</w:t>
            </w:r>
          </w:p>
        </w:tc>
        <w:tc>
          <w:tcPr>
            <w:tcW w:w="6434" w:type="dxa"/>
            <w:noWrap w:val="0"/>
            <w:vAlign w:val="center"/>
          </w:tcPr>
          <w:p w14:paraId="2EC4C473">
            <w:pPr>
              <w:jc w:val="left"/>
              <w:rPr>
                <w:rFonts w:hint="eastAsia" w:ascii="Times New Roman" w:hAnsi="Times New Roman" w:eastAsia="宋体" w:cs="Times New Roman"/>
              </w:rPr>
            </w:pPr>
            <w:r>
              <w:rPr>
                <w:rFonts w:hint="eastAsia" w:ascii="Times New Roman" w:hAnsi="Times New Roman" w:eastAsia="宋体" w:cs="Times New Roman"/>
              </w:rPr>
              <w:t>立式，进口碳氢高效节能压缩机</w:t>
            </w:r>
          </w:p>
        </w:tc>
      </w:tr>
      <w:tr w14:paraId="00E8FC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162F952F">
            <w:pPr>
              <w:jc w:val="center"/>
            </w:pPr>
            <w:r>
              <w:rPr>
                <w:rFonts w:hint="eastAsia"/>
              </w:rPr>
              <w:t>2</w:t>
            </w:r>
          </w:p>
        </w:tc>
        <w:tc>
          <w:tcPr>
            <w:tcW w:w="1413" w:type="dxa"/>
            <w:noWrap w:val="0"/>
            <w:vAlign w:val="center"/>
          </w:tcPr>
          <w:p w14:paraId="6307207C">
            <w:pPr>
              <w:jc w:val="center"/>
              <w:rPr>
                <w:rFonts w:hint="eastAsia" w:ascii="Times New Roman" w:hAnsi="Times New Roman" w:eastAsia="宋体" w:cs="Times New Roman"/>
                <w:b/>
                <w:bCs/>
              </w:rPr>
            </w:pPr>
            <w:r>
              <w:rPr>
                <w:rFonts w:hint="eastAsia" w:ascii="Times New Roman" w:hAnsi="Times New Roman" w:eastAsia="宋体" w:cs="Times New Roman"/>
                <w:b/>
                <w:bCs/>
              </w:rPr>
              <w:t>★箱内有</w:t>
            </w:r>
          </w:p>
          <w:p w14:paraId="43A998A4">
            <w:pPr>
              <w:jc w:val="center"/>
              <w:rPr>
                <w:rFonts w:hint="eastAsia" w:ascii="Times New Roman" w:hAnsi="Times New Roman" w:eastAsia="宋体" w:cs="Times New Roman"/>
                <w:b/>
                <w:bCs/>
              </w:rPr>
            </w:pPr>
            <w:r>
              <w:rPr>
                <w:rFonts w:hint="eastAsia" w:ascii="Times New Roman" w:hAnsi="Times New Roman" w:eastAsia="宋体" w:cs="Times New Roman"/>
                <w:b/>
                <w:bCs/>
              </w:rPr>
              <w:t>效容积</w:t>
            </w:r>
          </w:p>
        </w:tc>
        <w:tc>
          <w:tcPr>
            <w:tcW w:w="6434" w:type="dxa"/>
            <w:noWrap w:val="0"/>
            <w:vAlign w:val="center"/>
          </w:tcPr>
          <w:p w14:paraId="12DF64C1">
            <w:pPr>
              <w:jc w:val="left"/>
              <w:rPr>
                <w:rFonts w:hint="eastAsia" w:ascii="Times New Roman" w:hAnsi="Times New Roman" w:eastAsia="宋体" w:cs="Times New Roman"/>
                <w:b/>
                <w:bCs/>
              </w:rPr>
            </w:pPr>
            <w:r>
              <w:rPr>
                <w:rFonts w:hint="eastAsia" w:ascii="Times New Roman" w:hAnsi="Times New Roman" w:eastAsia="宋体" w:cs="Times New Roman"/>
                <w:b/>
                <w:bCs/>
              </w:rPr>
              <w:t>≥5</w:t>
            </w:r>
            <w:r>
              <w:rPr>
                <w:rFonts w:hint="eastAsia" w:ascii="Times New Roman" w:hAnsi="Times New Roman" w:eastAsia="宋体" w:cs="Times New Roman"/>
                <w:b/>
                <w:bCs/>
                <w:lang w:val="en-US" w:eastAsia="zh-CN"/>
              </w:rPr>
              <w:t>0</w:t>
            </w:r>
            <w:r>
              <w:rPr>
                <w:rFonts w:hint="eastAsia" w:ascii="Times New Roman" w:hAnsi="Times New Roman" w:eastAsia="宋体" w:cs="Times New Roman"/>
                <w:b/>
                <w:bCs/>
              </w:rPr>
              <w:t>0 L</w:t>
            </w:r>
          </w:p>
        </w:tc>
      </w:tr>
      <w:tr w14:paraId="059354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4E94DB06">
            <w:pPr>
              <w:jc w:val="center"/>
            </w:pPr>
            <w:r>
              <w:rPr>
                <w:rFonts w:hint="eastAsia"/>
              </w:rPr>
              <w:t>3</w:t>
            </w:r>
          </w:p>
        </w:tc>
        <w:tc>
          <w:tcPr>
            <w:tcW w:w="1413" w:type="dxa"/>
            <w:noWrap w:val="0"/>
            <w:vAlign w:val="center"/>
          </w:tcPr>
          <w:p w14:paraId="4E37262C">
            <w:pPr>
              <w:jc w:val="center"/>
              <w:rPr>
                <w:rFonts w:hint="eastAsia" w:ascii="Times New Roman" w:hAnsi="Times New Roman" w:eastAsia="宋体" w:cs="Times New Roman"/>
              </w:rPr>
            </w:pPr>
            <w:r>
              <w:rPr>
                <w:rFonts w:hint="eastAsia" w:ascii="Times New Roman" w:hAnsi="Times New Roman" w:eastAsia="宋体" w:cs="Times New Roman"/>
              </w:rPr>
              <w:t>温度范围</w:t>
            </w:r>
          </w:p>
        </w:tc>
        <w:tc>
          <w:tcPr>
            <w:tcW w:w="6434" w:type="dxa"/>
            <w:noWrap w:val="0"/>
            <w:vAlign w:val="center"/>
          </w:tcPr>
          <w:p w14:paraId="68B91ED1">
            <w:pPr>
              <w:jc w:val="left"/>
              <w:rPr>
                <w:rFonts w:hint="eastAsia" w:ascii="Times New Roman" w:hAnsi="Times New Roman" w:eastAsia="宋体" w:cs="Times New Roman"/>
              </w:rPr>
            </w:pPr>
            <w:r>
              <w:rPr>
                <w:rFonts w:hint="eastAsia" w:ascii="Times New Roman" w:hAnsi="Times New Roman" w:eastAsia="宋体" w:cs="Times New Roman"/>
              </w:rPr>
              <w:t>-20°C～-40°C</w:t>
            </w:r>
          </w:p>
        </w:tc>
      </w:tr>
      <w:tr w14:paraId="639714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77123321">
            <w:pPr>
              <w:jc w:val="center"/>
            </w:pPr>
            <w:r>
              <w:rPr>
                <w:rFonts w:hint="eastAsia"/>
              </w:rPr>
              <w:t>4</w:t>
            </w:r>
          </w:p>
        </w:tc>
        <w:tc>
          <w:tcPr>
            <w:tcW w:w="1413" w:type="dxa"/>
            <w:noWrap w:val="0"/>
            <w:vAlign w:val="center"/>
          </w:tcPr>
          <w:p w14:paraId="1D83A886">
            <w:pPr>
              <w:jc w:val="center"/>
              <w:rPr>
                <w:rFonts w:hint="eastAsia" w:ascii="Times New Roman" w:hAnsi="Times New Roman" w:eastAsia="宋体" w:cs="Times New Roman"/>
              </w:rPr>
            </w:pPr>
            <w:r>
              <w:rPr>
                <w:rFonts w:hint="eastAsia" w:ascii="Times New Roman" w:hAnsi="Times New Roman" w:eastAsia="宋体" w:cs="Times New Roman"/>
              </w:rPr>
              <w:t>温度显示</w:t>
            </w:r>
          </w:p>
        </w:tc>
        <w:tc>
          <w:tcPr>
            <w:tcW w:w="6434" w:type="dxa"/>
            <w:noWrap w:val="0"/>
            <w:vAlign w:val="center"/>
          </w:tcPr>
          <w:p w14:paraId="7F02532C">
            <w:pPr>
              <w:jc w:val="left"/>
              <w:rPr>
                <w:rFonts w:hint="eastAsia" w:ascii="Times New Roman" w:hAnsi="Times New Roman" w:eastAsia="宋体" w:cs="Times New Roman"/>
              </w:rPr>
            </w:pPr>
            <w:r>
              <w:rPr>
                <w:rFonts w:hint="eastAsia" w:ascii="Times New Roman" w:hAnsi="Times New Roman" w:eastAsia="宋体" w:cs="Times New Roman"/>
              </w:rPr>
              <w:t>微电脑控制，LCD数码显示箱内温度，显示精度0.1℃</w:t>
            </w:r>
          </w:p>
        </w:tc>
      </w:tr>
      <w:tr w14:paraId="0407BF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554341E1">
            <w:pPr>
              <w:jc w:val="center"/>
            </w:pPr>
            <w:r>
              <w:rPr>
                <w:rFonts w:hint="eastAsia"/>
              </w:rPr>
              <w:t>5</w:t>
            </w:r>
          </w:p>
        </w:tc>
        <w:tc>
          <w:tcPr>
            <w:tcW w:w="1413" w:type="dxa"/>
            <w:noWrap w:val="0"/>
            <w:vAlign w:val="center"/>
          </w:tcPr>
          <w:p w14:paraId="2DA01D3D">
            <w:pPr>
              <w:jc w:val="center"/>
              <w:rPr>
                <w:rFonts w:hint="eastAsia" w:ascii="Times New Roman" w:hAnsi="Times New Roman" w:eastAsia="宋体" w:cs="Times New Roman"/>
              </w:rPr>
            </w:pPr>
            <w:r>
              <w:rPr>
                <w:rFonts w:hint="eastAsia" w:ascii="Times New Roman" w:hAnsi="Times New Roman" w:eastAsia="宋体" w:cs="Times New Roman"/>
              </w:rPr>
              <w:t>多重保护</w:t>
            </w:r>
          </w:p>
          <w:p w14:paraId="53288C45">
            <w:pPr>
              <w:jc w:val="center"/>
              <w:rPr>
                <w:rFonts w:hint="eastAsia" w:ascii="Times New Roman" w:hAnsi="Times New Roman" w:eastAsia="宋体" w:cs="Times New Roman"/>
              </w:rPr>
            </w:pPr>
            <w:r>
              <w:rPr>
                <w:rFonts w:hint="eastAsia" w:ascii="Times New Roman" w:hAnsi="Times New Roman" w:eastAsia="宋体" w:cs="Times New Roman"/>
              </w:rPr>
              <w:t>功能</w:t>
            </w:r>
          </w:p>
        </w:tc>
        <w:tc>
          <w:tcPr>
            <w:tcW w:w="6434" w:type="dxa"/>
            <w:noWrap w:val="0"/>
            <w:vAlign w:val="center"/>
          </w:tcPr>
          <w:p w14:paraId="4453478E">
            <w:pPr>
              <w:jc w:val="left"/>
              <w:rPr>
                <w:rFonts w:hint="eastAsia" w:ascii="Times New Roman" w:hAnsi="Times New Roman" w:eastAsia="宋体" w:cs="Times New Roman"/>
              </w:rPr>
            </w:pPr>
            <w:r>
              <w:rPr>
                <w:rFonts w:hint="eastAsia" w:ascii="Times New Roman" w:hAnsi="Times New Roman" w:eastAsia="宋体" w:cs="Times New Roman"/>
              </w:rPr>
              <w:t>开机延时保护、停机间隔保护、显示面板密码保护、断电记忆数据保护、传感器故障保护运行</w:t>
            </w:r>
          </w:p>
        </w:tc>
      </w:tr>
      <w:tr w14:paraId="156F9F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3FB9FC14">
            <w:pPr>
              <w:jc w:val="center"/>
            </w:pPr>
            <w:r>
              <w:rPr>
                <w:rFonts w:hint="eastAsia"/>
              </w:rPr>
              <w:t>6</w:t>
            </w:r>
          </w:p>
        </w:tc>
        <w:tc>
          <w:tcPr>
            <w:tcW w:w="1413" w:type="dxa"/>
            <w:noWrap w:val="0"/>
            <w:vAlign w:val="center"/>
          </w:tcPr>
          <w:p w14:paraId="01DCE5BE">
            <w:pPr>
              <w:jc w:val="center"/>
              <w:rPr>
                <w:rFonts w:hint="eastAsia" w:ascii="Times New Roman" w:hAnsi="Times New Roman" w:eastAsia="宋体" w:cs="Times New Roman"/>
                <w:b/>
                <w:bCs/>
              </w:rPr>
            </w:pPr>
            <w:r>
              <w:rPr>
                <w:rFonts w:hint="eastAsia" w:ascii="Times New Roman" w:hAnsi="Times New Roman" w:eastAsia="宋体" w:cs="Times New Roman"/>
                <w:b/>
                <w:bCs/>
              </w:rPr>
              <w:t>■制冷剂</w:t>
            </w:r>
          </w:p>
        </w:tc>
        <w:tc>
          <w:tcPr>
            <w:tcW w:w="6434" w:type="dxa"/>
            <w:noWrap w:val="0"/>
            <w:vAlign w:val="center"/>
          </w:tcPr>
          <w:p w14:paraId="12879A01">
            <w:pPr>
              <w:jc w:val="left"/>
              <w:rPr>
                <w:rFonts w:hint="eastAsia" w:ascii="Times New Roman" w:hAnsi="Times New Roman" w:eastAsia="宋体" w:cs="Times New Roman"/>
                <w:b/>
                <w:bCs/>
              </w:rPr>
            </w:pPr>
            <w:r>
              <w:rPr>
                <w:rFonts w:hint="eastAsia" w:ascii="Times New Roman" w:hAnsi="Times New Roman" w:eastAsia="宋体" w:cs="Times New Roman"/>
                <w:b/>
                <w:bCs/>
              </w:rPr>
              <w:t>采用HC环保制冷剂和制冷系统</w:t>
            </w:r>
          </w:p>
        </w:tc>
      </w:tr>
      <w:tr w14:paraId="3A67EB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1EE43C4A">
            <w:pPr>
              <w:jc w:val="center"/>
            </w:pPr>
            <w:r>
              <w:rPr>
                <w:rFonts w:hint="eastAsia"/>
              </w:rPr>
              <w:t>7</w:t>
            </w:r>
          </w:p>
        </w:tc>
        <w:tc>
          <w:tcPr>
            <w:tcW w:w="1413" w:type="dxa"/>
            <w:noWrap w:val="0"/>
            <w:vAlign w:val="center"/>
          </w:tcPr>
          <w:p w14:paraId="413EA24B">
            <w:pPr>
              <w:jc w:val="center"/>
            </w:pPr>
            <w:r>
              <w:rPr>
                <w:rFonts w:hint="eastAsia"/>
              </w:rPr>
              <w:t>报警</w:t>
            </w:r>
          </w:p>
        </w:tc>
        <w:tc>
          <w:tcPr>
            <w:tcW w:w="6434" w:type="dxa"/>
            <w:noWrap w:val="0"/>
            <w:vAlign w:val="center"/>
          </w:tcPr>
          <w:p w14:paraId="2B4AC11F">
            <w:r>
              <w:rPr>
                <w:rFonts w:hint="eastAsia"/>
              </w:rPr>
              <w:t>多种报警方式：高温低温报警，断电报警，传感器故障报警</w:t>
            </w:r>
          </w:p>
        </w:tc>
      </w:tr>
      <w:tr w14:paraId="27725D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3D2E6072">
            <w:pPr>
              <w:jc w:val="center"/>
            </w:pPr>
            <w:r>
              <w:rPr>
                <w:rFonts w:hint="eastAsia"/>
              </w:rPr>
              <w:t>8</w:t>
            </w:r>
          </w:p>
        </w:tc>
        <w:tc>
          <w:tcPr>
            <w:tcW w:w="1413" w:type="dxa"/>
            <w:noWrap w:val="0"/>
            <w:vAlign w:val="center"/>
          </w:tcPr>
          <w:p w14:paraId="3C94389F">
            <w:pPr>
              <w:jc w:val="center"/>
            </w:pPr>
            <w:r>
              <w:rPr>
                <w:rFonts w:hint="eastAsia"/>
              </w:rPr>
              <w:t>箱内抽屉</w:t>
            </w:r>
          </w:p>
        </w:tc>
        <w:tc>
          <w:tcPr>
            <w:tcW w:w="6434" w:type="dxa"/>
            <w:noWrap w:val="0"/>
            <w:vAlign w:val="center"/>
          </w:tcPr>
          <w:p w14:paraId="200CF132">
            <w:r>
              <w:rPr>
                <w:rFonts w:hint="eastAsia" w:ascii="宋体" w:hAnsi="宋体" w:cs="宋体"/>
                <w:color w:val="auto"/>
                <w:kern w:val="0"/>
                <w:szCs w:val="21"/>
              </w:rPr>
              <w:t>四层八个抽屉</w:t>
            </w:r>
          </w:p>
        </w:tc>
      </w:tr>
      <w:tr w14:paraId="2AD453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6813459C">
            <w:pPr>
              <w:jc w:val="center"/>
              <w:rPr>
                <w:rFonts w:hint="eastAsia"/>
              </w:rPr>
            </w:pPr>
            <w:r>
              <w:rPr>
                <w:rFonts w:hint="eastAsia"/>
              </w:rPr>
              <w:t>9</w:t>
            </w:r>
          </w:p>
        </w:tc>
        <w:tc>
          <w:tcPr>
            <w:tcW w:w="1413" w:type="dxa"/>
            <w:noWrap w:val="0"/>
            <w:vAlign w:val="center"/>
          </w:tcPr>
          <w:p w14:paraId="7DFCEAF4">
            <w:pPr>
              <w:jc w:val="center"/>
              <w:rPr>
                <w:rFonts w:hint="eastAsia"/>
              </w:rPr>
            </w:pPr>
            <w:r>
              <w:rPr>
                <w:rFonts w:hint="eastAsia"/>
              </w:rPr>
              <w:t>箱体门</w:t>
            </w:r>
          </w:p>
        </w:tc>
        <w:tc>
          <w:tcPr>
            <w:tcW w:w="6434" w:type="dxa"/>
            <w:noWrap w:val="0"/>
            <w:vAlign w:val="center"/>
          </w:tcPr>
          <w:p w14:paraId="02F9F887">
            <w:pPr>
              <w:widowControl/>
              <w:adjustRightInd w:val="0"/>
              <w:snapToGrid w:val="0"/>
              <w:spacing w:line="360" w:lineRule="auto"/>
              <w:rPr>
                <w:rFonts w:hint="eastAsia" w:ascii="宋体" w:hAnsi="宋体" w:cs="宋体"/>
                <w:color w:val="000000"/>
                <w:kern w:val="0"/>
                <w:szCs w:val="21"/>
              </w:rPr>
            </w:pPr>
            <w:r>
              <w:rPr>
                <w:rFonts w:hint="eastAsia" w:ascii="宋体" w:hAnsi="宋体" w:cs="宋体"/>
                <w:color w:val="000000"/>
                <w:kern w:val="0"/>
                <w:szCs w:val="21"/>
              </w:rPr>
              <w:t>聚氨酯发泡外门</w:t>
            </w:r>
            <w:bookmarkStart w:id="2" w:name="OLE_LINK57"/>
            <w:bookmarkStart w:id="3" w:name="OLE_LINK58"/>
            <w:r>
              <w:rPr>
                <w:rFonts w:hint="eastAsia" w:ascii="宋体" w:hAnsi="宋体" w:cs="宋体"/>
                <w:color w:val="000000"/>
                <w:kern w:val="0"/>
                <w:szCs w:val="21"/>
              </w:rPr>
              <w:t>，外门双层密封，</w:t>
            </w:r>
            <w:bookmarkStart w:id="4" w:name="OLE_LINK24"/>
            <w:bookmarkStart w:id="5" w:name="OLE_LINK27"/>
            <w:bookmarkStart w:id="6" w:name="OLE_LINK26"/>
            <w:bookmarkStart w:id="7" w:name="OLE_LINK25"/>
            <w:r>
              <w:rPr>
                <w:rFonts w:hint="eastAsia" w:ascii="宋体" w:hAnsi="宋体" w:cs="宋体"/>
                <w:color w:val="000000"/>
                <w:kern w:val="0"/>
                <w:szCs w:val="21"/>
              </w:rPr>
              <w:t>密封保温效果好</w:t>
            </w:r>
            <w:bookmarkEnd w:id="2"/>
            <w:bookmarkEnd w:id="3"/>
            <w:bookmarkEnd w:id="4"/>
            <w:bookmarkEnd w:id="5"/>
            <w:bookmarkEnd w:id="6"/>
            <w:bookmarkEnd w:id="7"/>
            <w:r>
              <w:rPr>
                <w:rFonts w:hint="eastAsia" w:ascii="宋体" w:hAnsi="宋体" w:cs="宋体"/>
                <w:color w:val="000000"/>
                <w:kern w:val="0"/>
                <w:szCs w:val="21"/>
              </w:rPr>
              <w:t>；具有平衡孔方便轻松开门；一体式手把门锁设计</w:t>
            </w:r>
          </w:p>
        </w:tc>
      </w:tr>
      <w:tr w14:paraId="14BCD1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0CF89A89">
            <w:pPr>
              <w:jc w:val="center"/>
            </w:pPr>
            <w:r>
              <w:rPr>
                <w:rFonts w:hint="eastAsia"/>
              </w:rPr>
              <w:t>10</w:t>
            </w:r>
          </w:p>
        </w:tc>
        <w:tc>
          <w:tcPr>
            <w:tcW w:w="1413" w:type="dxa"/>
            <w:noWrap w:val="0"/>
            <w:vAlign w:val="center"/>
          </w:tcPr>
          <w:p w14:paraId="0EA8E032">
            <w:pPr>
              <w:jc w:val="center"/>
              <w:rPr>
                <w:rFonts w:hint="eastAsia"/>
              </w:rPr>
            </w:pPr>
            <w:r>
              <w:rPr>
                <w:rFonts w:hint="eastAsia"/>
              </w:rPr>
              <w:t>噪音</w:t>
            </w:r>
          </w:p>
        </w:tc>
        <w:tc>
          <w:tcPr>
            <w:tcW w:w="6434" w:type="dxa"/>
            <w:noWrap w:val="0"/>
            <w:vAlign w:val="center"/>
          </w:tcPr>
          <w:p w14:paraId="4B302435">
            <w:pPr>
              <w:rPr>
                <w:rFonts w:hint="eastAsia"/>
              </w:rPr>
            </w:pPr>
            <w:r>
              <w:rPr>
                <w:rFonts w:hint="eastAsia" w:ascii="宋体" w:hAnsi="宋体" w:cs="宋体"/>
                <w:color w:val="000000"/>
                <w:kern w:val="0"/>
                <w:szCs w:val="21"/>
              </w:rPr>
              <w:t>静音低噪，稳定运行噪音低于45分贝</w:t>
            </w:r>
          </w:p>
        </w:tc>
      </w:tr>
      <w:tr w14:paraId="36E600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6DEF7A98">
            <w:pPr>
              <w:jc w:val="center"/>
              <w:rPr>
                <w:rFonts w:hint="eastAsia"/>
              </w:rPr>
            </w:pPr>
            <w:r>
              <w:rPr>
                <w:rFonts w:hint="eastAsia"/>
              </w:rPr>
              <w:t>11</w:t>
            </w:r>
          </w:p>
        </w:tc>
        <w:tc>
          <w:tcPr>
            <w:tcW w:w="1413" w:type="dxa"/>
            <w:noWrap w:val="0"/>
            <w:vAlign w:val="center"/>
          </w:tcPr>
          <w:p w14:paraId="1FBE57BC">
            <w:pPr>
              <w:jc w:val="center"/>
              <w:rPr>
                <w:rFonts w:hint="eastAsia"/>
              </w:rPr>
            </w:pPr>
            <w:r>
              <w:rPr>
                <w:rFonts w:hint="eastAsia"/>
              </w:rPr>
              <w:t>其他</w:t>
            </w:r>
          </w:p>
        </w:tc>
        <w:tc>
          <w:tcPr>
            <w:tcW w:w="6434" w:type="dxa"/>
            <w:noWrap w:val="0"/>
            <w:vAlign w:val="center"/>
          </w:tcPr>
          <w:p w14:paraId="3514A891">
            <w:pPr>
              <w:rPr>
                <w:rFonts w:hint="eastAsia" w:ascii="宋体" w:hAnsi="宋体" w:cs="宋体"/>
                <w:color w:val="000000"/>
                <w:kern w:val="0"/>
                <w:szCs w:val="21"/>
              </w:rPr>
            </w:pPr>
            <w:r>
              <w:rPr>
                <w:rFonts w:hint="eastAsia" w:ascii="宋体" w:hAnsi="宋体" w:cs="宋体"/>
                <w:color w:val="000000"/>
                <w:kern w:val="0"/>
                <w:szCs w:val="21"/>
              </w:rPr>
              <w:t>万向脚轮+底脚设计，便于移动和锁定调平</w:t>
            </w:r>
          </w:p>
        </w:tc>
      </w:tr>
      <w:tr w14:paraId="0A6FE2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4" w:hRule="atLeast"/>
        </w:trPr>
        <w:tc>
          <w:tcPr>
            <w:tcW w:w="675" w:type="dxa"/>
            <w:noWrap w:val="0"/>
            <w:vAlign w:val="center"/>
          </w:tcPr>
          <w:p w14:paraId="7784E668">
            <w:pPr>
              <w:jc w:val="center"/>
            </w:pPr>
            <w:r>
              <w:rPr>
                <w:rFonts w:hint="eastAsia"/>
              </w:rPr>
              <w:t>12</w:t>
            </w:r>
          </w:p>
        </w:tc>
        <w:tc>
          <w:tcPr>
            <w:tcW w:w="1413" w:type="dxa"/>
            <w:noWrap w:val="0"/>
            <w:vAlign w:val="center"/>
          </w:tcPr>
          <w:p w14:paraId="452B7912">
            <w:pPr>
              <w:jc w:val="center"/>
            </w:pPr>
            <w:r>
              <w:rPr>
                <w:rFonts w:hint="eastAsia"/>
              </w:rPr>
              <w:t>配件</w:t>
            </w:r>
          </w:p>
        </w:tc>
        <w:tc>
          <w:tcPr>
            <w:tcW w:w="6434" w:type="dxa"/>
            <w:noWrap w:val="0"/>
            <w:vAlign w:val="center"/>
          </w:tcPr>
          <w:p w14:paraId="093692F2">
            <w:r>
              <w:rPr>
                <w:rFonts w:hint="eastAsia"/>
              </w:rPr>
              <w:t>需列出更换原厂配件的价格</w:t>
            </w:r>
          </w:p>
        </w:tc>
      </w:tr>
    </w:tbl>
    <w:p w14:paraId="78476F01">
      <w:pPr>
        <w:jc w:val="center"/>
        <w:rPr>
          <w:rFonts w:hint="eastAsia" w:ascii="Times New Roman" w:hAnsi="Times New Roman"/>
          <w:sz w:val="32"/>
          <w:szCs w:val="32"/>
        </w:rPr>
      </w:pPr>
    </w:p>
    <w:p w14:paraId="1E4BDE89">
      <w:pPr>
        <w:jc w:val="center"/>
        <w:rPr>
          <w:rFonts w:hint="eastAsia" w:ascii="Times New Roman" w:hAnsi="Times New Roman"/>
          <w:sz w:val="32"/>
          <w:szCs w:val="32"/>
        </w:rPr>
      </w:pPr>
      <w:r>
        <w:rPr>
          <w:rFonts w:hint="eastAsia" w:ascii="Times New Roman" w:hAnsi="Times New Roman" w:eastAsia="宋体" w:cs="Times New Roman"/>
          <w:b/>
          <w:sz w:val="32"/>
          <w:szCs w:val="32"/>
        </w:rPr>
        <w:t>血小板恒温振荡保存箱参</w:t>
      </w:r>
      <w:r>
        <w:rPr>
          <w:rFonts w:hint="eastAsia"/>
          <w:b/>
          <w:sz w:val="32"/>
          <w:szCs w:val="32"/>
        </w:rPr>
        <w:t>数</w:t>
      </w:r>
    </w:p>
    <w:p w14:paraId="319CD273">
      <w:pPr>
        <w:widowControl/>
        <w:jc w:val="left"/>
        <w:textAlignment w:val="center"/>
        <w:rPr>
          <w:rFonts w:hint="eastAsia" w:ascii="宋体" w:hAnsi="宋体" w:cs="宋体"/>
          <w:b w:val="0"/>
          <w:bCs w:val="0"/>
          <w:color w:val="000000"/>
          <w:kern w:val="0"/>
          <w:szCs w:val="21"/>
          <w:lang w:bidi="ar"/>
        </w:rPr>
      </w:pPr>
      <w:r>
        <w:rPr>
          <w:rFonts w:hint="eastAsia" w:ascii="宋体" w:hAnsi="宋体" w:cs="宋体"/>
          <w:b w:val="0"/>
          <w:bCs w:val="0"/>
          <w:color w:val="000000"/>
          <w:kern w:val="0"/>
          <w:szCs w:val="21"/>
          <w:lang w:bidi="ar"/>
        </w:rPr>
        <w:t>1. 温控方式：采用双 CPU 控制系统的 PLC 温控模块，灵敏度高，控温效果好。</w:t>
      </w:r>
    </w:p>
    <w:p w14:paraId="3FC9A574">
      <w:pPr>
        <w:widowControl/>
        <w:jc w:val="left"/>
        <w:textAlignment w:val="center"/>
        <w:rPr>
          <w:rFonts w:hint="eastAsia" w:ascii="宋体" w:hAnsi="宋体" w:cs="宋体"/>
          <w:b/>
          <w:bCs/>
          <w:color w:val="000000"/>
          <w:kern w:val="0"/>
          <w:szCs w:val="21"/>
          <w:lang w:bidi="ar"/>
        </w:rPr>
      </w:pPr>
      <w:r>
        <w:rPr>
          <w:rFonts w:hint="eastAsia" w:ascii="宋体" w:hAnsi="宋体" w:cs="宋体"/>
          <w:b/>
          <w:bCs/>
          <w:color w:val="000000"/>
          <w:kern w:val="0"/>
          <w:szCs w:val="21"/>
          <w:lang w:bidi="ar"/>
        </w:rPr>
        <w:t xml:space="preserve">2. </w:t>
      </w:r>
      <w:r>
        <w:rPr>
          <w:rFonts w:hint="eastAsia"/>
          <w:b/>
          <w:bCs/>
        </w:rPr>
        <w:t>★</w:t>
      </w:r>
      <w:r>
        <w:rPr>
          <w:rFonts w:hint="eastAsia" w:ascii="宋体" w:hAnsi="宋体" w:cs="宋体"/>
          <w:b/>
          <w:bCs/>
          <w:color w:val="000000"/>
          <w:kern w:val="0"/>
          <w:szCs w:val="21"/>
          <w:lang w:bidi="ar"/>
        </w:rPr>
        <w:t>温控范围：22℃±2℃。</w:t>
      </w:r>
    </w:p>
    <w:p w14:paraId="3FFA46E4">
      <w:pPr>
        <w:widowControl/>
        <w:jc w:val="left"/>
        <w:textAlignment w:val="center"/>
        <w:rPr>
          <w:rFonts w:hint="eastAsia" w:ascii="宋体" w:hAnsi="宋体" w:cs="宋体"/>
          <w:b/>
          <w:bCs/>
          <w:color w:val="000000"/>
          <w:kern w:val="0"/>
          <w:szCs w:val="21"/>
          <w:lang w:bidi="ar"/>
        </w:rPr>
      </w:pPr>
      <w:r>
        <w:rPr>
          <w:rFonts w:hint="eastAsia" w:ascii="宋体" w:hAnsi="宋体" w:cs="宋体"/>
          <w:b/>
          <w:bCs/>
          <w:color w:val="000000"/>
          <w:kern w:val="0"/>
          <w:szCs w:val="21"/>
          <w:lang w:bidi="ar"/>
        </w:rPr>
        <w:t xml:space="preserve">3. </w:t>
      </w:r>
      <w:r>
        <w:rPr>
          <w:rFonts w:hint="eastAsia"/>
          <w:b/>
          <w:bCs/>
        </w:rPr>
        <w:t>★</w:t>
      </w:r>
      <w:r>
        <w:rPr>
          <w:rFonts w:hint="eastAsia" w:ascii="宋体" w:hAnsi="宋体" w:cs="宋体"/>
          <w:b/>
          <w:bCs/>
          <w:color w:val="000000"/>
          <w:kern w:val="0"/>
          <w:szCs w:val="21"/>
          <w:lang w:bidi="ar"/>
        </w:rPr>
        <w:t>报警温度：独立的数码温度显示窗口，当温度＜20℃或＞24℃时报警。</w:t>
      </w:r>
    </w:p>
    <w:p w14:paraId="6521C67C">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4. 振荡幅度：50mm±5mm。</w:t>
      </w:r>
    </w:p>
    <w:p w14:paraId="7455A1F5">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5. 振荡频率：60 次／分±5 次／分。</w:t>
      </w:r>
    </w:p>
    <w:p w14:paraId="03542043">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6. 振荡方式：连续往复（左右）、水平振荡。</w:t>
      </w:r>
    </w:p>
    <w:p w14:paraId="319B190E">
      <w:pPr>
        <w:widowControl/>
        <w:jc w:val="left"/>
        <w:textAlignment w:val="center"/>
        <w:rPr>
          <w:rFonts w:hint="eastAsia" w:ascii="宋体" w:hAnsi="宋体" w:cs="宋体"/>
          <w:b/>
          <w:bCs/>
          <w:color w:val="000000"/>
          <w:kern w:val="0"/>
          <w:szCs w:val="21"/>
          <w:lang w:bidi="ar"/>
        </w:rPr>
      </w:pPr>
      <w:r>
        <w:rPr>
          <w:rFonts w:hint="eastAsia" w:ascii="宋体" w:hAnsi="宋体" w:cs="宋体"/>
          <w:b/>
          <w:bCs/>
          <w:color w:val="000000"/>
          <w:kern w:val="0"/>
          <w:szCs w:val="21"/>
          <w:lang w:bidi="ar"/>
        </w:rPr>
        <w:t xml:space="preserve">7. </w:t>
      </w:r>
      <w:r>
        <w:rPr>
          <w:rFonts w:hint="eastAsia"/>
          <w:b/>
          <w:bCs/>
        </w:rPr>
        <w:t>★</w:t>
      </w:r>
      <w:r>
        <w:rPr>
          <w:rFonts w:hint="eastAsia" w:ascii="宋体" w:hAnsi="宋体" w:cs="宋体"/>
          <w:b/>
          <w:bCs/>
          <w:color w:val="000000"/>
          <w:kern w:val="0"/>
          <w:szCs w:val="21"/>
          <w:lang w:bidi="ar"/>
        </w:rPr>
        <w:t>存放袋数：≥30 袋（机采血小板袋）。</w:t>
      </w:r>
    </w:p>
    <w:p w14:paraId="4C552ED2">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8. 存放层数：≥15 层，层 高35mm。</w:t>
      </w:r>
    </w:p>
    <w:p w14:paraId="781695CE">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9.≥4.3 吋彩色液晶触摸屏，可一键转换中、英文操作界面，可查阅温度动态曲线图。</w:t>
      </w:r>
    </w:p>
    <w:p w14:paraId="58CC766A">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10.自动诊断故障信息，并能自动弹窗提示详细信息。</w:t>
      </w:r>
    </w:p>
    <w:p w14:paraId="06A866C5">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11.报警方式：采用两套独立的报警系统，当运行出现异常情况时，即时发出声光双重报警，同时自动弹窗提示报警信息，设有警报静音开关。</w:t>
      </w:r>
    </w:p>
    <w:p w14:paraId="7A0DD7DB">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12. 故障报警功能：超温报警、欠温报警、传感器故障报警、断电报警、开门超时报警、停振报警。</w:t>
      </w:r>
    </w:p>
    <w:p w14:paraId="7819008D">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13. 具有大容量数据存储功能，实时记录保存箱的运行数据。</w:t>
      </w:r>
    </w:p>
    <w:p w14:paraId="05997B2E">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14. 内置 USB 模块，可用 U 盘存储、传输和追溯保存箱的运行数据（EXCEL 格式)。</w:t>
      </w:r>
    </w:p>
    <w:p w14:paraId="51FD9AD7">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15. 热反射镀膜钢化玻璃门，有效隔音，并能阻绝外来冷/热源。</w:t>
      </w:r>
    </w:p>
    <w:p w14:paraId="1C87FA77">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16. 箱体为整体发泡，发泡厚度≥ 30mm，门内有密封条，箱体内部均采用不锈钢材料，防腐蚀，内置紫外线消毒灯便于清洁和消毒。配有安全门锁，锁定式万向脚轮。</w:t>
      </w:r>
    </w:p>
    <w:p w14:paraId="3E39E372">
      <w:pPr>
        <w:widowControl/>
        <w:jc w:val="left"/>
        <w:textAlignment w:val="center"/>
        <w:rPr>
          <w:rFonts w:hint="eastAsia" w:ascii="宋体" w:hAnsi="宋体" w:cs="宋体"/>
          <w:color w:val="000000"/>
          <w:kern w:val="0"/>
          <w:szCs w:val="21"/>
          <w:lang w:bidi="ar"/>
        </w:rPr>
      </w:pPr>
      <w:r>
        <w:rPr>
          <w:rFonts w:hint="eastAsia" w:ascii="宋体" w:hAnsi="宋体" w:cs="宋体"/>
          <w:color w:val="000000"/>
          <w:kern w:val="0"/>
          <w:szCs w:val="21"/>
          <w:lang w:bidi="ar"/>
        </w:rPr>
        <w:t>17. 铝合金抽屉式托盘，防滑耐磨涂层，能有效防止血小板滑落，便于存取和清理。</w:t>
      </w:r>
    </w:p>
    <w:p w14:paraId="77D14CFA">
      <w:pPr>
        <w:widowControl/>
        <w:jc w:val="left"/>
        <w:textAlignment w:val="center"/>
        <w:rPr>
          <w:rFonts w:hint="eastAsia" w:ascii="宋体" w:hAnsi="宋体" w:cs="宋体"/>
          <w:color w:val="000000"/>
          <w:kern w:val="0"/>
          <w:szCs w:val="21"/>
          <w:highlight w:val="yellow"/>
          <w:lang w:bidi="ar"/>
        </w:rPr>
      </w:pPr>
      <w:r>
        <w:rPr>
          <w:rFonts w:hint="eastAsia" w:ascii="宋体" w:hAnsi="宋体" w:cs="宋体"/>
          <w:color w:val="000000"/>
          <w:kern w:val="0"/>
          <w:szCs w:val="21"/>
          <w:highlight w:val="yellow"/>
          <w:lang w:bidi="ar"/>
        </w:rPr>
        <w:t>18. 采用进口品牌压缩机，进口恒速电机，低噪音。</w:t>
      </w:r>
    </w:p>
    <w:p w14:paraId="025F1764">
      <w:pPr>
        <w:widowControl/>
        <w:jc w:val="left"/>
        <w:textAlignment w:val="center"/>
        <w:rPr>
          <w:rFonts w:hint="eastAsia" w:ascii="宋体" w:hAnsi="宋体" w:cs="宋体"/>
          <w:color w:val="000000"/>
          <w:kern w:val="0"/>
          <w:szCs w:val="21"/>
          <w:highlight w:val="yellow"/>
          <w:lang w:bidi="ar"/>
        </w:rPr>
      </w:pPr>
      <w:r>
        <w:rPr>
          <w:rFonts w:hint="eastAsia" w:ascii="宋体" w:hAnsi="宋体" w:cs="宋体"/>
          <w:color w:val="000000"/>
          <w:kern w:val="0"/>
          <w:szCs w:val="21"/>
          <w:highlight w:val="yellow"/>
          <w:lang w:bidi="ar"/>
        </w:rPr>
        <w:t>19. 制冷方式：R134a 无氟环保制冷剂、强制风冷式。</w:t>
      </w:r>
    </w:p>
    <w:p w14:paraId="7CCB03A5">
      <w:pPr>
        <w:rPr>
          <w:rFonts w:hint="eastAsia"/>
          <w:lang w:val="en-US" w:eastAsia="zh-CN"/>
        </w:rPr>
      </w:pPr>
      <w:r>
        <w:rPr>
          <w:rFonts w:hint="eastAsia" w:ascii="宋体" w:hAnsi="宋体" w:cs="宋体"/>
          <w:color w:val="000000"/>
          <w:kern w:val="0"/>
          <w:szCs w:val="21"/>
          <w:highlight w:val="yellow"/>
          <w:lang w:bidi="ar"/>
        </w:rPr>
        <w:t>20. 配备进口蓄电池，超长时间免维护，可在断电情况下记录箱内实时温度。</w:t>
      </w:r>
    </w:p>
    <w:p w14:paraId="2F319C55">
      <w:pPr>
        <w:rPr>
          <w:rFonts w:hint="eastAsia"/>
          <w:b/>
          <w:bCs/>
          <w:color w:val="FF0000"/>
          <w:sz w:val="30"/>
          <w:szCs w:val="30"/>
          <w:lang w:val="en-US" w:eastAsia="zh-CN"/>
        </w:rPr>
      </w:pPr>
      <w:r>
        <w:rPr>
          <w:rFonts w:hint="eastAsia"/>
          <w:b/>
          <w:bCs/>
          <w:color w:val="FF0000"/>
          <w:sz w:val="30"/>
          <w:szCs w:val="30"/>
          <w:lang w:val="en-US" w:eastAsia="zh-CN"/>
        </w:rPr>
        <w:t>注：</w:t>
      </w:r>
    </w:p>
    <w:p w14:paraId="27568873">
      <w:pPr>
        <w:numPr>
          <w:ilvl w:val="0"/>
          <w:numId w:val="1"/>
        </w:numPr>
        <w:rPr>
          <w:rFonts w:hint="eastAsia"/>
          <w:b/>
          <w:bCs/>
          <w:color w:val="FF0000"/>
          <w:sz w:val="30"/>
          <w:szCs w:val="30"/>
          <w:lang w:eastAsia="zh-CN"/>
        </w:rPr>
      </w:pPr>
      <w:r>
        <w:rPr>
          <w:rFonts w:hint="eastAsia"/>
          <w:b/>
          <w:bCs/>
          <w:color w:val="FF0000"/>
          <w:sz w:val="30"/>
          <w:szCs w:val="30"/>
          <w:lang w:eastAsia="zh-CN"/>
        </w:rPr>
        <w:t>比选文件中用“★”标注的技术参数为不允许负偏离的实质性要求和条件（如果比选文件中有标注“★”的技术参数）。供应商对用“★”标注的技术参数的响应情况须在响应文件中提供相应的证明材料予以证明。否则，评审小组视为对比选文件中用“★”标注的技术参数出现负偏离。</w:t>
      </w:r>
    </w:p>
    <w:p w14:paraId="2CC6E086">
      <w:pPr>
        <w:numPr>
          <w:ilvl w:val="0"/>
          <w:numId w:val="1"/>
        </w:numPr>
        <w:ind w:left="0" w:leftChars="0" w:firstLine="0" w:firstLineChars="0"/>
        <w:rPr>
          <w:rFonts w:hint="eastAsia"/>
          <w:b/>
          <w:bCs/>
          <w:color w:val="FF0000"/>
          <w:sz w:val="30"/>
          <w:szCs w:val="30"/>
          <w:lang w:eastAsia="zh-CN"/>
        </w:rPr>
      </w:pPr>
      <w:r>
        <w:rPr>
          <w:rFonts w:hint="eastAsia"/>
          <w:b/>
          <w:bCs/>
          <w:color w:val="FF0000"/>
          <w:sz w:val="30"/>
          <w:szCs w:val="30"/>
          <w:lang w:eastAsia="zh-CN"/>
        </w:rPr>
        <w:t>供应商的响应文件中</w:t>
      </w:r>
      <w:r>
        <w:rPr>
          <w:rFonts w:hint="eastAsia"/>
          <w:b/>
          <w:bCs/>
          <w:color w:val="FF0000"/>
          <w:sz w:val="30"/>
          <w:szCs w:val="30"/>
          <w:lang w:val="en-US" w:eastAsia="zh-CN"/>
        </w:rPr>
        <w:t>其他用“★”标注的技术参数</w:t>
      </w:r>
      <w:r>
        <w:rPr>
          <w:rFonts w:hint="eastAsia"/>
          <w:b/>
          <w:bCs/>
          <w:color w:val="FF0000"/>
          <w:sz w:val="30"/>
          <w:szCs w:val="30"/>
          <w:lang w:eastAsia="zh-CN"/>
        </w:rPr>
        <w:t>提供的相关技术证明文件是指：医疗器械注册证、第三方检测报告、产品说明书、产品彩页，提供其中之一即可。</w:t>
      </w:r>
    </w:p>
    <w:p w14:paraId="2ED2759F">
      <w:pPr>
        <w:numPr>
          <w:ilvl w:val="0"/>
          <w:numId w:val="1"/>
        </w:numPr>
        <w:ind w:left="0" w:leftChars="0" w:firstLine="0" w:firstLineChars="0"/>
        <w:rPr>
          <w:rFonts w:hint="eastAsia" w:ascii="Times New Roman" w:hAnsi="Times New Roman" w:eastAsia="宋体" w:cs="Times New Roman"/>
          <w:b/>
          <w:bCs/>
          <w:color w:val="FF0000"/>
          <w:sz w:val="30"/>
          <w:szCs w:val="30"/>
          <w:highlight w:val="yellow"/>
          <w:lang w:val="en-US" w:eastAsia="zh-CN"/>
        </w:rPr>
      </w:pPr>
      <w:r>
        <w:rPr>
          <w:rFonts w:hint="eastAsia" w:ascii="Times New Roman" w:hAnsi="Times New Roman" w:eastAsia="宋体" w:cs="Times New Roman"/>
          <w:b/>
          <w:bCs/>
          <w:color w:val="FF0000"/>
          <w:sz w:val="30"/>
          <w:szCs w:val="30"/>
          <w:highlight w:val="yellow"/>
          <w:lang w:val="en-US" w:eastAsia="zh-CN"/>
        </w:rPr>
        <w:t>供应商所报单价不得高于最高限制单价，供应商总报价不得高于本项目最高限价，否则评审小组做投标无效处理。</w:t>
      </w:r>
    </w:p>
    <w:p w14:paraId="3FA01F4C">
      <w:pPr>
        <w:jc w:val="center"/>
        <w:rPr>
          <w:rStyle w:val="7"/>
          <w:rFonts w:hint="eastAsia"/>
          <w:sz w:val="30"/>
          <w:szCs w:val="30"/>
          <w:lang w:val="en-US" w:eastAsia="zh-CN"/>
        </w:rPr>
      </w:pPr>
      <w:r>
        <w:rPr>
          <w:rStyle w:val="7"/>
          <w:rFonts w:hint="eastAsia"/>
          <w:sz w:val="30"/>
          <w:szCs w:val="30"/>
          <w:lang w:val="en-US" w:eastAsia="zh-CN"/>
        </w:rPr>
        <w:t>（二）商务要求</w:t>
      </w:r>
    </w:p>
    <w:p w14:paraId="00A31C47">
      <w:pPr>
        <w:ind w:firstLine="450" w:firstLineChars="150"/>
        <w:rPr>
          <w:sz w:val="30"/>
          <w:szCs w:val="30"/>
        </w:rPr>
      </w:pPr>
      <w:r>
        <w:rPr>
          <w:rFonts w:hint="eastAsia"/>
          <w:sz w:val="30"/>
          <w:szCs w:val="30"/>
        </w:rPr>
        <w:t>一、（本项目商务要求为不允许负偏离的实质性要求和条件）</w:t>
      </w:r>
    </w:p>
    <w:p w14:paraId="1308B409">
      <w:pPr>
        <w:ind w:firstLine="450" w:firstLineChars="150"/>
        <w:rPr>
          <w:sz w:val="30"/>
          <w:szCs w:val="30"/>
        </w:rPr>
      </w:pPr>
      <w:r>
        <w:rPr>
          <w:rFonts w:hint="eastAsia"/>
          <w:sz w:val="30"/>
          <w:szCs w:val="30"/>
        </w:rPr>
        <w:t>1、所有货物（包括零部件）须为全新的、未使用过的原装正品。提交货物（含相关服务）的技术参数和配置应与</w:t>
      </w:r>
      <w:r>
        <w:rPr>
          <w:rFonts w:hint="eastAsia"/>
          <w:sz w:val="30"/>
          <w:szCs w:val="30"/>
          <w:lang w:eastAsia="zh-CN"/>
        </w:rPr>
        <w:t>比选文件</w:t>
      </w:r>
      <w:r>
        <w:rPr>
          <w:rFonts w:hint="eastAsia"/>
          <w:sz w:val="30"/>
          <w:szCs w:val="30"/>
        </w:rPr>
        <w:t>的要求及其</w:t>
      </w:r>
      <w:r>
        <w:rPr>
          <w:rFonts w:hint="eastAsia"/>
          <w:sz w:val="30"/>
          <w:szCs w:val="30"/>
          <w:lang w:eastAsia="zh-CN"/>
        </w:rPr>
        <w:t>响应文件</w:t>
      </w:r>
      <w:r>
        <w:rPr>
          <w:rFonts w:hint="eastAsia"/>
          <w:sz w:val="30"/>
          <w:szCs w:val="30"/>
        </w:rPr>
        <w:t>的技术要求（如果被</w:t>
      </w:r>
      <w:r>
        <w:rPr>
          <w:rFonts w:hint="eastAsia"/>
          <w:sz w:val="30"/>
          <w:szCs w:val="30"/>
          <w:lang w:eastAsia="zh-CN"/>
        </w:rPr>
        <w:t>评审小组</w:t>
      </w:r>
      <w:r>
        <w:rPr>
          <w:rFonts w:hint="eastAsia"/>
          <w:sz w:val="30"/>
          <w:szCs w:val="30"/>
        </w:rPr>
        <w:t>接受的话）相一致。若</w:t>
      </w:r>
      <w:r>
        <w:rPr>
          <w:rFonts w:hint="eastAsia"/>
          <w:sz w:val="30"/>
          <w:szCs w:val="30"/>
          <w:lang w:eastAsia="zh-CN"/>
        </w:rPr>
        <w:t>比选文件</w:t>
      </w:r>
      <w:r>
        <w:rPr>
          <w:rFonts w:hint="eastAsia"/>
          <w:sz w:val="30"/>
          <w:szCs w:val="30"/>
        </w:rPr>
        <w:t>及</w:t>
      </w:r>
      <w:r>
        <w:rPr>
          <w:rFonts w:hint="eastAsia"/>
          <w:sz w:val="30"/>
          <w:szCs w:val="30"/>
          <w:lang w:eastAsia="zh-CN"/>
        </w:rPr>
        <w:t>响应文件</w:t>
      </w:r>
      <w:r>
        <w:rPr>
          <w:rFonts w:hint="eastAsia"/>
          <w:sz w:val="30"/>
          <w:szCs w:val="30"/>
        </w:rPr>
        <w:t>中无相应说明，则以国家有关部门最新颁布的相应标准及规范为准。</w:t>
      </w:r>
    </w:p>
    <w:p w14:paraId="604F5009">
      <w:pPr>
        <w:ind w:left="0" w:leftChars="0" w:firstLine="416" w:firstLineChars="139"/>
        <w:rPr>
          <w:rFonts w:hint="eastAsia" w:ascii="Times New Roman" w:hAnsi="Times New Roman" w:eastAsia="宋体" w:cs="Times New Roman"/>
          <w:kern w:val="2"/>
          <w:sz w:val="30"/>
          <w:szCs w:val="30"/>
          <w:lang w:val="en-US" w:eastAsia="zh-CN" w:bidi="ar-SA"/>
        </w:rPr>
      </w:pPr>
      <w:r>
        <w:rPr>
          <w:rFonts w:hint="eastAsia" w:cs="Times New Roman"/>
          <w:sz w:val="30"/>
          <w:szCs w:val="30"/>
          <w:lang w:val="en-US" w:eastAsia="zh-CN"/>
        </w:rPr>
        <w:t>2</w:t>
      </w:r>
      <w:r>
        <w:rPr>
          <w:rFonts w:hint="eastAsia" w:ascii="Times New Roman" w:hAnsi="Times New Roman" w:eastAsia="宋体" w:cs="Times New Roman"/>
          <w:sz w:val="30"/>
          <w:szCs w:val="30"/>
          <w:lang w:eastAsia="zh-CN"/>
        </w:rPr>
        <w:t>、所有货物必须符合《医疗器械标准管理办法》等国家相关强制性要</w:t>
      </w:r>
      <w:r>
        <w:rPr>
          <w:rFonts w:hint="eastAsia" w:ascii="Times New Roman" w:hAnsi="Times New Roman" w:eastAsia="宋体" w:cs="Times New Roman"/>
          <w:kern w:val="2"/>
          <w:sz w:val="30"/>
          <w:szCs w:val="30"/>
          <w:lang w:val="en-US" w:eastAsia="zh-CN" w:bidi="ar-SA"/>
        </w:rPr>
        <w:t>求。</w:t>
      </w:r>
    </w:p>
    <w:p w14:paraId="5931A933">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cs="Times New Roman"/>
          <w:b/>
          <w:bCs/>
          <w:kern w:val="2"/>
          <w:sz w:val="30"/>
          <w:szCs w:val="30"/>
          <w:highlight w:val="yellow"/>
          <w:lang w:val="en-US" w:eastAsia="zh-CN" w:bidi="ar-SA"/>
        </w:rPr>
        <w:t>2</w:t>
      </w:r>
      <w:r>
        <w:rPr>
          <w:rFonts w:hint="eastAsia" w:ascii="Times New Roman" w:hAnsi="Times New Roman" w:eastAsia="宋体" w:cs="Times New Roman"/>
          <w:b/>
          <w:bCs/>
          <w:kern w:val="2"/>
          <w:sz w:val="30"/>
          <w:szCs w:val="30"/>
          <w:highlight w:val="yellow"/>
          <w:lang w:val="en-US" w:eastAsia="zh-CN" w:bidi="ar-SA"/>
        </w:rPr>
        <w:t>.1本项目的特定资格要求：（供应商须提供相应的证明材料，否则视为资格性审查不通过）</w:t>
      </w:r>
    </w:p>
    <w:p w14:paraId="1BD30B07">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ascii="Times New Roman" w:hAnsi="Times New Roman" w:eastAsia="宋体" w:cs="Times New Roman"/>
          <w:b/>
          <w:bCs/>
          <w:kern w:val="2"/>
          <w:sz w:val="30"/>
          <w:szCs w:val="30"/>
          <w:highlight w:val="yellow"/>
          <w:lang w:val="en-US" w:eastAsia="zh-CN" w:bidi="ar-SA"/>
        </w:rPr>
        <w:t>（1）供应商若为生产企业：所报产品为第二、三类医疗器械的，提供涵盖所报医疗器械的《医疗器械生产许可证》。</w:t>
      </w:r>
    </w:p>
    <w:p w14:paraId="0D1B32EF">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ascii="Times New Roman" w:hAnsi="Times New Roman" w:eastAsia="宋体" w:cs="Times New Roman"/>
          <w:b/>
          <w:bCs/>
          <w:kern w:val="2"/>
          <w:sz w:val="30"/>
          <w:szCs w:val="30"/>
          <w:highlight w:val="yellow"/>
          <w:lang w:val="en-US" w:eastAsia="zh-CN" w:bidi="ar-SA"/>
        </w:rPr>
        <w:t>（2）供应商若为经营企业：所报产品为第二类医疗器械的，提供涵盖所报医疗器械的《医疗器械经营备案凭证》；所报产品为第三类医疗器械的，提供涵盖所报医疗器械的《医疗器械经营许可证》。</w:t>
      </w:r>
    </w:p>
    <w:p w14:paraId="346B2ACE">
      <w:pPr>
        <w:ind w:firstLine="602" w:firstLineChars="200"/>
        <w:rPr>
          <w:rFonts w:hint="eastAsia" w:ascii="Times New Roman" w:hAnsi="Times New Roman" w:eastAsia="宋体" w:cs="Times New Roman"/>
          <w:b/>
          <w:bCs/>
          <w:kern w:val="2"/>
          <w:sz w:val="30"/>
          <w:szCs w:val="30"/>
          <w:highlight w:val="yellow"/>
          <w:lang w:val="en-US" w:eastAsia="zh-CN" w:bidi="ar-SA"/>
        </w:rPr>
      </w:pPr>
      <w:r>
        <w:rPr>
          <w:rFonts w:hint="eastAsia" w:cs="Times New Roman"/>
          <w:b/>
          <w:bCs/>
          <w:kern w:val="2"/>
          <w:sz w:val="30"/>
          <w:szCs w:val="30"/>
          <w:highlight w:val="yellow"/>
          <w:lang w:val="en-US" w:eastAsia="zh-CN" w:bidi="ar-SA"/>
        </w:rPr>
        <w:t>2</w:t>
      </w:r>
      <w:r>
        <w:rPr>
          <w:rFonts w:hint="eastAsia" w:ascii="Times New Roman" w:hAnsi="Times New Roman" w:eastAsia="宋体" w:cs="Times New Roman"/>
          <w:b/>
          <w:bCs/>
          <w:kern w:val="2"/>
          <w:sz w:val="30"/>
          <w:szCs w:val="30"/>
          <w:highlight w:val="yellow"/>
          <w:lang w:val="en-US" w:eastAsia="zh-CN" w:bidi="ar-SA"/>
        </w:rPr>
        <w:t>.2供应商所报</w:t>
      </w:r>
      <w:r>
        <w:rPr>
          <w:rFonts w:hint="eastAsia" w:ascii="Times New Roman" w:hAnsi="Times New Roman" w:eastAsia="宋体" w:cs="Times New Roman"/>
          <w:b/>
          <w:bCs/>
          <w:color w:val="FF0000"/>
          <w:kern w:val="2"/>
          <w:sz w:val="30"/>
          <w:szCs w:val="30"/>
          <w:highlight w:val="yellow"/>
          <w:lang w:val="en-US" w:eastAsia="zh-CN" w:bidi="ar-SA"/>
        </w:rPr>
        <w:t>医用冷藏冰箱、医用血液冷藏箱和医用低温冰箱</w:t>
      </w:r>
      <w:r>
        <w:rPr>
          <w:rFonts w:hint="eastAsia" w:ascii="Times New Roman" w:hAnsi="Times New Roman" w:eastAsia="宋体" w:cs="Times New Roman"/>
          <w:b/>
          <w:bCs/>
          <w:kern w:val="2"/>
          <w:sz w:val="30"/>
          <w:szCs w:val="30"/>
          <w:highlight w:val="yellow"/>
          <w:lang w:val="en-US" w:eastAsia="zh-CN" w:bidi="ar-SA"/>
        </w:rPr>
        <w:t>的医疗器械注册证复印件（在有效期内）或【第一类医疗器械备案凭证扫描件和第一类医疗器械备案信息证明材料扫描件】。</w:t>
      </w:r>
    </w:p>
    <w:p w14:paraId="2EFFA2BA">
      <w:pPr>
        <w:ind w:firstLine="450" w:firstLineChars="150"/>
        <w:rPr>
          <w:sz w:val="30"/>
          <w:szCs w:val="30"/>
        </w:rPr>
      </w:pPr>
      <w:r>
        <w:rPr>
          <w:rFonts w:hint="eastAsia"/>
          <w:sz w:val="30"/>
          <w:szCs w:val="30"/>
        </w:rPr>
        <w:t>3、技术支持</w:t>
      </w:r>
    </w:p>
    <w:p w14:paraId="173CA3CC">
      <w:pPr>
        <w:ind w:firstLine="450" w:firstLineChars="150"/>
        <w:rPr>
          <w:sz w:val="30"/>
          <w:szCs w:val="30"/>
        </w:rPr>
      </w:pPr>
      <w:r>
        <w:rPr>
          <w:rFonts w:hint="eastAsia"/>
          <w:sz w:val="30"/>
          <w:szCs w:val="30"/>
        </w:rPr>
        <w:t>3.1</w:t>
      </w:r>
      <w:r>
        <w:rPr>
          <w:rFonts w:hint="eastAsia"/>
          <w:sz w:val="30"/>
          <w:szCs w:val="30"/>
          <w:lang w:eastAsia="zh-CN"/>
        </w:rPr>
        <w:t>成交供应商</w:t>
      </w:r>
      <w:r>
        <w:rPr>
          <w:rFonts w:hint="eastAsia"/>
          <w:sz w:val="30"/>
          <w:szCs w:val="30"/>
        </w:rPr>
        <w:t>应向</w:t>
      </w:r>
      <w:r>
        <w:rPr>
          <w:rFonts w:hint="eastAsia"/>
          <w:sz w:val="30"/>
          <w:szCs w:val="30"/>
          <w:lang w:eastAsia="zh-CN"/>
        </w:rPr>
        <w:t>采购人</w:t>
      </w:r>
      <w:r>
        <w:rPr>
          <w:rFonts w:hint="eastAsia"/>
          <w:sz w:val="30"/>
          <w:szCs w:val="30"/>
        </w:rPr>
        <w:t>提供全方位及时而有效的技术支持和服务。</w:t>
      </w:r>
    </w:p>
    <w:p w14:paraId="4E5EAAC1">
      <w:pPr>
        <w:ind w:firstLine="450" w:firstLineChars="150"/>
        <w:rPr>
          <w:sz w:val="30"/>
          <w:szCs w:val="30"/>
        </w:rPr>
      </w:pPr>
      <w:r>
        <w:rPr>
          <w:rFonts w:hint="eastAsia"/>
          <w:sz w:val="30"/>
          <w:szCs w:val="30"/>
        </w:rPr>
        <w:t>3.2</w:t>
      </w:r>
      <w:r>
        <w:rPr>
          <w:rFonts w:hint="eastAsia"/>
          <w:sz w:val="30"/>
          <w:szCs w:val="30"/>
          <w:lang w:eastAsia="zh-CN"/>
        </w:rPr>
        <w:t>成交供应商</w:t>
      </w:r>
      <w:r>
        <w:rPr>
          <w:rFonts w:hint="eastAsia"/>
          <w:sz w:val="30"/>
          <w:szCs w:val="30"/>
        </w:rPr>
        <w:t>负责供货、运输并安装调试完毕。</w:t>
      </w:r>
    </w:p>
    <w:p w14:paraId="2BC4C23C">
      <w:pPr>
        <w:ind w:firstLine="450" w:firstLineChars="150"/>
        <w:rPr>
          <w:sz w:val="30"/>
          <w:szCs w:val="30"/>
        </w:rPr>
      </w:pPr>
      <w:r>
        <w:rPr>
          <w:rFonts w:hint="eastAsia"/>
          <w:sz w:val="30"/>
          <w:szCs w:val="30"/>
        </w:rPr>
        <w:t>4、质保及售后服务：</w:t>
      </w:r>
    </w:p>
    <w:p w14:paraId="33A81471">
      <w:pPr>
        <w:ind w:firstLine="450" w:firstLineChars="150"/>
        <w:rPr>
          <w:sz w:val="30"/>
          <w:szCs w:val="30"/>
        </w:rPr>
      </w:pPr>
      <w:r>
        <w:rPr>
          <w:rFonts w:hint="eastAsia"/>
          <w:sz w:val="30"/>
          <w:szCs w:val="30"/>
        </w:rPr>
        <w:t>4.1</w:t>
      </w:r>
      <w:r>
        <w:rPr>
          <w:rFonts w:hint="eastAsia"/>
          <w:sz w:val="30"/>
          <w:szCs w:val="30"/>
          <w:lang w:val="en-US" w:eastAsia="zh-CN"/>
        </w:rPr>
        <w:t>供应商对</w:t>
      </w:r>
      <w:r>
        <w:rPr>
          <w:rFonts w:hint="eastAsia" w:ascii="宋体" w:hAnsi="宋体" w:eastAsia="宋体" w:cs="宋体"/>
          <w:sz w:val="32"/>
          <w:szCs w:val="32"/>
          <w:highlight w:val="yellow"/>
          <w:lang w:eastAsia="zh-CN"/>
        </w:rPr>
        <w:t>医用冷藏冰箱、医用血液冷藏箱、医用低温冰箱和血小板恒温振荡保存箱</w:t>
      </w:r>
      <w:r>
        <w:rPr>
          <w:rFonts w:hint="eastAsia"/>
          <w:sz w:val="30"/>
          <w:szCs w:val="30"/>
          <w:highlight w:val="yellow"/>
        </w:rPr>
        <w:t>须提供</w:t>
      </w:r>
      <w:r>
        <w:rPr>
          <w:rFonts w:hint="eastAsia"/>
          <w:sz w:val="30"/>
          <w:szCs w:val="30"/>
          <w:highlight w:val="yellow"/>
          <w:lang w:val="en-US" w:eastAsia="zh-CN"/>
        </w:rPr>
        <w:t>3</w:t>
      </w:r>
      <w:r>
        <w:rPr>
          <w:rFonts w:hint="eastAsia"/>
          <w:sz w:val="30"/>
          <w:szCs w:val="30"/>
          <w:highlight w:val="yellow"/>
        </w:rPr>
        <w:t>年及以上的整套设备原厂质保服务，费用均已包含在</w:t>
      </w:r>
      <w:r>
        <w:rPr>
          <w:rFonts w:hint="eastAsia"/>
          <w:sz w:val="30"/>
          <w:szCs w:val="30"/>
          <w:highlight w:val="yellow"/>
          <w:lang w:eastAsia="zh-CN"/>
        </w:rPr>
        <w:t>总报价</w:t>
      </w:r>
      <w:r>
        <w:rPr>
          <w:rFonts w:hint="eastAsia"/>
          <w:sz w:val="30"/>
          <w:szCs w:val="30"/>
          <w:highlight w:val="yellow"/>
        </w:rPr>
        <w:t>中。</w:t>
      </w:r>
      <w:r>
        <w:rPr>
          <w:rFonts w:hint="eastAsia"/>
          <w:sz w:val="30"/>
          <w:szCs w:val="30"/>
          <w:lang w:eastAsia="zh-CN"/>
        </w:rPr>
        <w:t>质保期</w:t>
      </w:r>
      <w:r>
        <w:rPr>
          <w:rFonts w:hint="eastAsia"/>
          <w:sz w:val="30"/>
          <w:szCs w:val="30"/>
        </w:rPr>
        <w:t>满后，应提供优先的有偿售后服务及按不高于</w:t>
      </w:r>
      <w:r>
        <w:rPr>
          <w:rFonts w:hint="eastAsia"/>
          <w:sz w:val="30"/>
          <w:szCs w:val="30"/>
          <w:lang w:eastAsia="zh-CN"/>
        </w:rPr>
        <w:t>响应文件</w:t>
      </w:r>
      <w:r>
        <w:rPr>
          <w:rFonts w:hint="eastAsia"/>
          <w:sz w:val="30"/>
          <w:szCs w:val="30"/>
        </w:rPr>
        <w:t>中主要配件、易损件清单所报价格供应原厂零配件等。软件终身免费升级、免费使用。</w:t>
      </w:r>
    </w:p>
    <w:p w14:paraId="7F381040">
      <w:pPr>
        <w:ind w:firstLine="450" w:firstLineChars="150"/>
        <w:rPr>
          <w:sz w:val="30"/>
          <w:szCs w:val="30"/>
        </w:rPr>
      </w:pPr>
      <w:r>
        <w:rPr>
          <w:rFonts w:hint="eastAsia"/>
          <w:sz w:val="30"/>
          <w:szCs w:val="30"/>
        </w:rPr>
        <w:t>4.2</w:t>
      </w:r>
      <w:r>
        <w:rPr>
          <w:rFonts w:hint="eastAsia"/>
          <w:sz w:val="30"/>
          <w:szCs w:val="30"/>
          <w:lang w:eastAsia="zh-CN"/>
        </w:rPr>
        <w:t>成交供应商</w:t>
      </w:r>
      <w:r>
        <w:rPr>
          <w:rFonts w:hint="eastAsia"/>
          <w:sz w:val="30"/>
          <w:szCs w:val="30"/>
        </w:rPr>
        <w:t>须设有维修服务电话，负责解答用户在货物使用中遇到的问题，及时提出解决问题的建议和操作方法。</w:t>
      </w:r>
    </w:p>
    <w:p w14:paraId="7C311A83">
      <w:pPr>
        <w:ind w:firstLine="450" w:firstLineChars="150"/>
        <w:rPr>
          <w:sz w:val="30"/>
          <w:szCs w:val="30"/>
        </w:rPr>
      </w:pPr>
      <w:r>
        <w:rPr>
          <w:rFonts w:hint="eastAsia"/>
          <w:sz w:val="30"/>
          <w:szCs w:val="30"/>
        </w:rPr>
        <w:t>4.3售后服务响应时间：如货物出现质量问题，</w:t>
      </w:r>
      <w:r>
        <w:rPr>
          <w:rFonts w:hint="eastAsia"/>
          <w:sz w:val="30"/>
          <w:szCs w:val="30"/>
          <w:lang w:eastAsia="zh-CN"/>
        </w:rPr>
        <w:t>成交供应商</w:t>
      </w:r>
      <w:r>
        <w:rPr>
          <w:rFonts w:hint="eastAsia"/>
          <w:sz w:val="30"/>
          <w:szCs w:val="30"/>
        </w:rPr>
        <w:t>须2小时内响应</w:t>
      </w:r>
      <w:r>
        <w:rPr>
          <w:rFonts w:hint="eastAsia"/>
          <w:sz w:val="30"/>
          <w:szCs w:val="30"/>
          <w:lang w:eastAsia="zh-CN"/>
        </w:rPr>
        <w:t>，</w:t>
      </w:r>
      <w:r>
        <w:rPr>
          <w:rFonts w:hint="eastAsia"/>
          <w:sz w:val="30"/>
          <w:szCs w:val="30"/>
        </w:rPr>
        <w:t>电话响应无法解决，</w:t>
      </w:r>
      <w:r>
        <w:rPr>
          <w:rFonts w:hint="eastAsia"/>
          <w:sz w:val="30"/>
          <w:szCs w:val="30"/>
          <w:lang w:eastAsia="zh-CN"/>
        </w:rPr>
        <w:t>成交供应商</w:t>
      </w:r>
      <w:r>
        <w:rPr>
          <w:rFonts w:hint="eastAsia"/>
          <w:sz w:val="30"/>
          <w:szCs w:val="30"/>
        </w:rPr>
        <w:t>必须在接报修电话24小时内到达现场</w:t>
      </w:r>
      <w:r>
        <w:rPr>
          <w:rFonts w:hint="eastAsia"/>
          <w:sz w:val="30"/>
          <w:szCs w:val="30"/>
          <w:lang w:eastAsia="zh-CN"/>
        </w:rPr>
        <w:t>，</w:t>
      </w:r>
      <w:r>
        <w:rPr>
          <w:rFonts w:hint="eastAsia"/>
          <w:sz w:val="30"/>
          <w:szCs w:val="30"/>
        </w:rPr>
        <w:t>48小时内解决问题。如不能解决的，</w:t>
      </w:r>
      <w:r>
        <w:rPr>
          <w:rFonts w:hint="eastAsia"/>
          <w:sz w:val="30"/>
          <w:szCs w:val="30"/>
          <w:lang w:eastAsia="zh-CN"/>
        </w:rPr>
        <w:t>成交供应商</w:t>
      </w:r>
      <w:r>
        <w:rPr>
          <w:rFonts w:hint="eastAsia"/>
          <w:sz w:val="30"/>
          <w:szCs w:val="30"/>
        </w:rPr>
        <w:t>需免费提供备品备件供</w:t>
      </w:r>
      <w:r>
        <w:rPr>
          <w:rFonts w:hint="eastAsia"/>
          <w:sz w:val="30"/>
          <w:szCs w:val="30"/>
          <w:lang w:eastAsia="zh-CN"/>
        </w:rPr>
        <w:t>采购人</w:t>
      </w:r>
      <w:r>
        <w:rPr>
          <w:rFonts w:hint="eastAsia"/>
          <w:sz w:val="30"/>
          <w:szCs w:val="30"/>
        </w:rPr>
        <w:t>使用。</w:t>
      </w:r>
      <w:r>
        <w:rPr>
          <w:rFonts w:hint="eastAsia"/>
          <w:sz w:val="30"/>
          <w:szCs w:val="30"/>
          <w:lang w:eastAsia="zh-CN"/>
        </w:rPr>
        <w:t>质保期</w:t>
      </w:r>
      <w:r>
        <w:rPr>
          <w:rFonts w:hint="eastAsia"/>
          <w:sz w:val="30"/>
          <w:szCs w:val="30"/>
        </w:rPr>
        <w:t>内如货物出现质量问题，</w:t>
      </w:r>
      <w:r>
        <w:rPr>
          <w:rFonts w:hint="eastAsia"/>
          <w:sz w:val="30"/>
          <w:szCs w:val="30"/>
          <w:lang w:eastAsia="zh-CN"/>
        </w:rPr>
        <w:t>成交供应商</w:t>
      </w:r>
      <w:r>
        <w:rPr>
          <w:rFonts w:hint="eastAsia"/>
          <w:sz w:val="30"/>
          <w:szCs w:val="30"/>
        </w:rPr>
        <w:t>负责免费修复，对于无法修复的情况，</w:t>
      </w:r>
      <w:r>
        <w:rPr>
          <w:rFonts w:hint="eastAsia"/>
          <w:sz w:val="30"/>
          <w:szCs w:val="30"/>
          <w:lang w:eastAsia="zh-CN"/>
        </w:rPr>
        <w:t>成交供应商</w:t>
      </w:r>
      <w:r>
        <w:rPr>
          <w:rFonts w:hint="eastAsia"/>
          <w:sz w:val="30"/>
          <w:szCs w:val="30"/>
        </w:rPr>
        <w:t>负责免费更换。</w:t>
      </w:r>
    </w:p>
    <w:p w14:paraId="1934FB61">
      <w:pPr>
        <w:ind w:firstLine="450" w:firstLineChars="150"/>
        <w:rPr>
          <w:sz w:val="30"/>
          <w:szCs w:val="30"/>
        </w:rPr>
      </w:pPr>
      <w:r>
        <w:rPr>
          <w:rFonts w:hint="eastAsia"/>
          <w:sz w:val="30"/>
          <w:szCs w:val="30"/>
        </w:rPr>
        <w:t>5、培训：</w:t>
      </w:r>
    </w:p>
    <w:p w14:paraId="1E0B017C">
      <w:pPr>
        <w:ind w:firstLine="450" w:firstLineChars="150"/>
        <w:rPr>
          <w:sz w:val="30"/>
          <w:szCs w:val="30"/>
        </w:rPr>
      </w:pPr>
      <w:r>
        <w:rPr>
          <w:rFonts w:hint="eastAsia"/>
          <w:sz w:val="30"/>
          <w:szCs w:val="30"/>
        </w:rPr>
        <w:t>5.1</w:t>
      </w:r>
      <w:r>
        <w:rPr>
          <w:rFonts w:hint="eastAsia"/>
          <w:sz w:val="30"/>
          <w:szCs w:val="30"/>
          <w:lang w:eastAsia="zh-CN"/>
        </w:rPr>
        <w:t>成交供应商</w:t>
      </w:r>
      <w:r>
        <w:rPr>
          <w:rFonts w:hint="eastAsia"/>
          <w:sz w:val="30"/>
          <w:szCs w:val="30"/>
        </w:rPr>
        <w:t>应对</w:t>
      </w:r>
      <w:r>
        <w:rPr>
          <w:rFonts w:hint="eastAsia"/>
          <w:sz w:val="30"/>
          <w:szCs w:val="30"/>
          <w:lang w:eastAsia="zh-CN"/>
        </w:rPr>
        <w:t>采购人</w:t>
      </w:r>
      <w:r>
        <w:rPr>
          <w:rFonts w:hint="eastAsia"/>
          <w:sz w:val="30"/>
          <w:szCs w:val="30"/>
        </w:rPr>
        <w:t>的操作人员提供现场培训。</w:t>
      </w:r>
    </w:p>
    <w:p w14:paraId="39F6E979">
      <w:pPr>
        <w:ind w:firstLine="450" w:firstLineChars="150"/>
        <w:rPr>
          <w:sz w:val="30"/>
          <w:szCs w:val="30"/>
        </w:rPr>
      </w:pPr>
      <w:r>
        <w:rPr>
          <w:rFonts w:hint="eastAsia"/>
          <w:sz w:val="30"/>
          <w:szCs w:val="30"/>
        </w:rPr>
        <w:t>5.2现场培训能够根据</w:t>
      </w:r>
      <w:r>
        <w:rPr>
          <w:rFonts w:hint="eastAsia"/>
          <w:sz w:val="30"/>
          <w:szCs w:val="30"/>
          <w:lang w:eastAsia="zh-CN"/>
        </w:rPr>
        <w:t>采购人</w:t>
      </w:r>
      <w:r>
        <w:rPr>
          <w:rFonts w:hint="eastAsia"/>
          <w:sz w:val="30"/>
          <w:szCs w:val="30"/>
        </w:rPr>
        <w:t>需要，合理安排，使</w:t>
      </w:r>
      <w:r>
        <w:rPr>
          <w:rFonts w:hint="eastAsia"/>
          <w:sz w:val="30"/>
          <w:szCs w:val="30"/>
          <w:lang w:eastAsia="zh-CN"/>
        </w:rPr>
        <w:t>采购人</w:t>
      </w:r>
      <w:r>
        <w:rPr>
          <w:rFonts w:hint="eastAsia"/>
          <w:sz w:val="30"/>
          <w:szCs w:val="30"/>
        </w:rPr>
        <w:t>能够全面掌握设备的工作原理，熟练独立操作设备，并能够对设备进行日常维护与保养，简单故障诊断与排除。</w:t>
      </w:r>
    </w:p>
    <w:p w14:paraId="25B39DFF">
      <w:pPr>
        <w:ind w:firstLine="450" w:firstLineChars="150"/>
        <w:rPr>
          <w:sz w:val="30"/>
          <w:szCs w:val="30"/>
        </w:rPr>
      </w:pPr>
      <w:r>
        <w:rPr>
          <w:rFonts w:hint="eastAsia"/>
          <w:sz w:val="30"/>
          <w:szCs w:val="30"/>
        </w:rPr>
        <w:t>5.3培训费用包含在</w:t>
      </w:r>
      <w:r>
        <w:rPr>
          <w:rFonts w:hint="eastAsia"/>
          <w:sz w:val="30"/>
          <w:szCs w:val="30"/>
          <w:lang w:eastAsia="zh-CN"/>
        </w:rPr>
        <w:t>总报价</w:t>
      </w:r>
      <w:r>
        <w:rPr>
          <w:rFonts w:hint="eastAsia"/>
          <w:sz w:val="30"/>
          <w:szCs w:val="30"/>
        </w:rPr>
        <w:t>中。</w:t>
      </w:r>
    </w:p>
    <w:p w14:paraId="59A16A5A">
      <w:pPr>
        <w:ind w:firstLine="452" w:firstLineChars="150"/>
        <w:rPr>
          <w:b/>
          <w:bCs/>
          <w:sz w:val="30"/>
          <w:szCs w:val="30"/>
        </w:rPr>
      </w:pPr>
      <w:r>
        <w:rPr>
          <w:rFonts w:hint="eastAsia"/>
          <w:b/>
          <w:bCs/>
          <w:sz w:val="30"/>
          <w:szCs w:val="30"/>
        </w:rPr>
        <w:t>6、供货期：自合同签订之日起</w:t>
      </w:r>
      <w:r>
        <w:rPr>
          <w:rFonts w:hint="eastAsia"/>
          <w:b/>
          <w:bCs/>
          <w:sz w:val="30"/>
          <w:szCs w:val="30"/>
          <w:lang w:val="en-US" w:eastAsia="zh-CN"/>
        </w:rPr>
        <w:t>30</w:t>
      </w:r>
      <w:r>
        <w:rPr>
          <w:rFonts w:hint="eastAsia"/>
          <w:b/>
          <w:bCs/>
          <w:sz w:val="30"/>
          <w:szCs w:val="30"/>
        </w:rPr>
        <w:t>日内供货并安装调试完毕。</w:t>
      </w:r>
    </w:p>
    <w:p w14:paraId="041E1AA3">
      <w:pPr>
        <w:ind w:firstLine="450" w:firstLineChars="150"/>
        <w:rPr>
          <w:sz w:val="30"/>
          <w:szCs w:val="30"/>
        </w:rPr>
      </w:pPr>
      <w:r>
        <w:rPr>
          <w:rFonts w:hint="eastAsia"/>
          <w:sz w:val="30"/>
          <w:szCs w:val="30"/>
        </w:rPr>
        <w:t>7、供货与安装地点：</w:t>
      </w:r>
      <w:bookmarkStart w:id="8" w:name="_GoBack"/>
      <w:r>
        <w:rPr>
          <w:rFonts w:hint="eastAsia"/>
          <w:sz w:val="30"/>
          <w:szCs w:val="30"/>
        </w:rPr>
        <w:t>马鞍山市临床检验中心</w:t>
      </w:r>
      <w:bookmarkEnd w:id="8"/>
      <w:r>
        <w:rPr>
          <w:rFonts w:hint="eastAsia"/>
          <w:sz w:val="30"/>
          <w:szCs w:val="30"/>
        </w:rPr>
        <w:t>。</w:t>
      </w:r>
    </w:p>
    <w:p w14:paraId="2912F7D0">
      <w:pPr>
        <w:ind w:firstLine="450" w:firstLineChars="150"/>
        <w:rPr>
          <w:sz w:val="30"/>
          <w:szCs w:val="30"/>
        </w:rPr>
      </w:pPr>
      <w:r>
        <w:rPr>
          <w:rFonts w:hint="eastAsia"/>
          <w:sz w:val="30"/>
          <w:szCs w:val="30"/>
        </w:rPr>
        <w:t xml:space="preserve">8、验 </w:t>
      </w:r>
      <w:r>
        <w:rPr>
          <w:sz w:val="30"/>
          <w:szCs w:val="30"/>
        </w:rPr>
        <w:t xml:space="preserve"> </w:t>
      </w:r>
      <w:r>
        <w:rPr>
          <w:rFonts w:hint="eastAsia"/>
          <w:sz w:val="30"/>
          <w:szCs w:val="30"/>
        </w:rPr>
        <w:t>收：</w:t>
      </w:r>
    </w:p>
    <w:p w14:paraId="15A20331">
      <w:pPr>
        <w:ind w:firstLine="450" w:firstLineChars="150"/>
        <w:rPr>
          <w:sz w:val="30"/>
          <w:szCs w:val="30"/>
        </w:rPr>
      </w:pPr>
      <w:r>
        <w:rPr>
          <w:rFonts w:hint="eastAsia"/>
          <w:sz w:val="30"/>
          <w:szCs w:val="30"/>
        </w:rPr>
        <w:t>8.</w:t>
      </w:r>
      <w:r>
        <w:rPr>
          <w:sz w:val="30"/>
          <w:szCs w:val="30"/>
        </w:rPr>
        <w:t>1</w:t>
      </w:r>
      <w:r>
        <w:rPr>
          <w:rFonts w:hint="eastAsia"/>
          <w:sz w:val="30"/>
          <w:szCs w:val="30"/>
          <w:lang w:eastAsia="zh-CN"/>
        </w:rPr>
        <w:t>采购人</w:t>
      </w:r>
      <w:r>
        <w:rPr>
          <w:rFonts w:hint="eastAsia"/>
          <w:sz w:val="30"/>
          <w:szCs w:val="30"/>
        </w:rPr>
        <w:t>和相关部门按照</w:t>
      </w:r>
      <w:r>
        <w:rPr>
          <w:rFonts w:hint="eastAsia"/>
          <w:sz w:val="30"/>
          <w:szCs w:val="30"/>
          <w:lang w:eastAsia="zh-CN"/>
        </w:rPr>
        <w:t>比选文件</w:t>
      </w:r>
      <w:r>
        <w:rPr>
          <w:rFonts w:hint="eastAsia"/>
          <w:sz w:val="30"/>
          <w:szCs w:val="30"/>
        </w:rPr>
        <w:t>和</w:t>
      </w:r>
      <w:r>
        <w:rPr>
          <w:rFonts w:hint="eastAsia"/>
          <w:sz w:val="30"/>
          <w:szCs w:val="30"/>
          <w:lang w:eastAsia="zh-CN"/>
        </w:rPr>
        <w:t>响应文件</w:t>
      </w:r>
      <w:r>
        <w:rPr>
          <w:rFonts w:hint="eastAsia"/>
          <w:sz w:val="30"/>
          <w:szCs w:val="30"/>
        </w:rPr>
        <w:t>承诺进行验收。</w:t>
      </w:r>
      <w:r>
        <w:rPr>
          <w:rFonts w:hint="eastAsia"/>
          <w:sz w:val="30"/>
          <w:szCs w:val="30"/>
          <w:lang w:eastAsia="zh-CN"/>
        </w:rPr>
        <w:t>比选文件</w:t>
      </w:r>
      <w:r>
        <w:rPr>
          <w:rFonts w:hint="eastAsia"/>
          <w:sz w:val="30"/>
          <w:szCs w:val="30"/>
        </w:rPr>
        <w:t>没有规定和</w:t>
      </w:r>
      <w:r>
        <w:rPr>
          <w:rFonts w:hint="eastAsia"/>
          <w:sz w:val="30"/>
          <w:szCs w:val="30"/>
          <w:lang w:eastAsia="zh-CN"/>
        </w:rPr>
        <w:t>响应文件</w:t>
      </w:r>
      <w:r>
        <w:rPr>
          <w:rFonts w:hint="eastAsia"/>
          <w:sz w:val="30"/>
          <w:szCs w:val="30"/>
        </w:rPr>
        <w:t>没有相应承诺的，按照下列原则进行验收：有国家标准的按照国家标准验收，没有国家标准的按行业标准验收，无行业标准的按地方或企业标准验收，</w:t>
      </w:r>
      <w:r>
        <w:rPr>
          <w:rFonts w:hint="eastAsia"/>
          <w:sz w:val="30"/>
          <w:szCs w:val="30"/>
          <w:lang w:eastAsia="zh-CN"/>
        </w:rPr>
        <w:t>成交供应商</w:t>
      </w:r>
      <w:r>
        <w:rPr>
          <w:rFonts w:hint="eastAsia"/>
          <w:sz w:val="30"/>
          <w:szCs w:val="30"/>
        </w:rPr>
        <w:t>予以配合。涉及需要由质检或行业主管部门验收的项目，</w:t>
      </w:r>
      <w:r>
        <w:rPr>
          <w:rFonts w:hint="eastAsia"/>
          <w:sz w:val="30"/>
          <w:szCs w:val="30"/>
          <w:lang w:eastAsia="zh-CN"/>
        </w:rPr>
        <w:t>采购人</w:t>
      </w:r>
      <w:r>
        <w:rPr>
          <w:rFonts w:hint="eastAsia"/>
          <w:sz w:val="30"/>
          <w:szCs w:val="30"/>
        </w:rPr>
        <w:t>须约请相关部门和专家参加项目验收。所有需要质检部门进行检测才能使用的设备，投标报价中必须包含首次检测费用。</w:t>
      </w:r>
    </w:p>
    <w:p w14:paraId="141BE7D5">
      <w:pPr>
        <w:ind w:firstLine="450" w:firstLineChars="150"/>
        <w:rPr>
          <w:sz w:val="30"/>
          <w:szCs w:val="30"/>
        </w:rPr>
      </w:pPr>
      <w:r>
        <w:rPr>
          <w:rFonts w:hint="eastAsia"/>
          <w:sz w:val="30"/>
          <w:szCs w:val="30"/>
        </w:rPr>
        <w:t>8.</w:t>
      </w:r>
      <w:r>
        <w:rPr>
          <w:sz w:val="30"/>
          <w:szCs w:val="30"/>
        </w:rPr>
        <w:t>2</w:t>
      </w:r>
      <w:r>
        <w:rPr>
          <w:rFonts w:hint="eastAsia"/>
          <w:sz w:val="30"/>
          <w:szCs w:val="30"/>
        </w:rPr>
        <w:t>货物在验收时，</w:t>
      </w:r>
      <w:r>
        <w:rPr>
          <w:rFonts w:hint="eastAsia"/>
          <w:sz w:val="30"/>
          <w:szCs w:val="30"/>
          <w:lang w:eastAsia="zh-CN"/>
        </w:rPr>
        <w:t>供应商</w:t>
      </w:r>
      <w:r>
        <w:rPr>
          <w:rFonts w:hint="eastAsia"/>
          <w:sz w:val="30"/>
          <w:szCs w:val="30"/>
        </w:rPr>
        <w:t>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 (如产品质量检验报告、国家相关检测机构出具的检验报告等）等文件汇集成册交付</w:t>
      </w:r>
      <w:r>
        <w:rPr>
          <w:rFonts w:hint="eastAsia"/>
          <w:sz w:val="30"/>
          <w:szCs w:val="30"/>
          <w:lang w:eastAsia="zh-CN"/>
        </w:rPr>
        <w:t>采购人</w:t>
      </w:r>
      <w:r>
        <w:rPr>
          <w:rFonts w:hint="eastAsia"/>
          <w:sz w:val="30"/>
          <w:szCs w:val="30"/>
        </w:rPr>
        <w:t>和应由</w:t>
      </w:r>
      <w:r>
        <w:rPr>
          <w:rFonts w:hint="eastAsia"/>
          <w:sz w:val="30"/>
          <w:szCs w:val="30"/>
          <w:lang w:eastAsia="zh-CN"/>
        </w:rPr>
        <w:t>成交供应商</w:t>
      </w:r>
      <w:r>
        <w:rPr>
          <w:rFonts w:hint="eastAsia"/>
          <w:sz w:val="30"/>
          <w:szCs w:val="30"/>
        </w:rPr>
        <w:t>提供的必要文件。</w:t>
      </w:r>
    </w:p>
    <w:p w14:paraId="0C888643">
      <w:pPr>
        <w:ind w:firstLine="450" w:firstLineChars="150"/>
        <w:rPr>
          <w:sz w:val="30"/>
          <w:szCs w:val="30"/>
        </w:rPr>
      </w:pPr>
      <w:r>
        <w:rPr>
          <w:rFonts w:hint="eastAsia"/>
          <w:sz w:val="30"/>
          <w:szCs w:val="30"/>
        </w:rPr>
        <w:t>8.</w:t>
      </w:r>
      <w:r>
        <w:rPr>
          <w:sz w:val="30"/>
          <w:szCs w:val="30"/>
        </w:rPr>
        <w:t>3</w:t>
      </w:r>
      <w:r>
        <w:rPr>
          <w:rFonts w:hint="eastAsia"/>
          <w:sz w:val="30"/>
          <w:szCs w:val="30"/>
          <w:lang w:eastAsia="zh-CN"/>
        </w:rPr>
        <w:t>成交供应商</w:t>
      </w:r>
      <w:r>
        <w:rPr>
          <w:rFonts w:hint="eastAsia"/>
          <w:sz w:val="30"/>
          <w:szCs w:val="30"/>
        </w:rPr>
        <w:t>应根据</w:t>
      </w:r>
      <w:r>
        <w:rPr>
          <w:rFonts w:hint="eastAsia"/>
          <w:sz w:val="30"/>
          <w:szCs w:val="30"/>
          <w:lang w:eastAsia="zh-CN"/>
        </w:rPr>
        <w:t>采购人</w:t>
      </w:r>
      <w:r>
        <w:rPr>
          <w:rFonts w:hint="eastAsia"/>
          <w:sz w:val="30"/>
          <w:szCs w:val="30"/>
        </w:rPr>
        <w:t>使用单位的技术要求提供相应的软硬件产品。由</w:t>
      </w:r>
      <w:r>
        <w:rPr>
          <w:rFonts w:hint="eastAsia"/>
          <w:sz w:val="30"/>
          <w:szCs w:val="30"/>
          <w:lang w:eastAsia="zh-CN"/>
        </w:rPr>
        <w:t>成交供应商</w:t>
      </w:r>
      <w:r>
        <w:rPr>
          <w:rFonts w:hint="eastAsia"/>
          <w:sz w:val="30"/>
          <w:szCs w:val="30"/>
        </w:rPr>
        <w:t>所提供的设备部件间的连线和插接件均应视为设备内部器件，包含在相应的设备之中。</w:t>
      </w:r>
    </w:p>
    <w:p w14:paraId="1290BCD6">
      <w:pPr>
        <w:ind w:firstLine="450" w:firstLineChars="150"/>
        <w:rPr>
          <w:sz w:val="30"/>
          <w:szCs w:val="30"/>
        </w:rPr>
      </w:pPr>
      <w:r>
        <w:rPr>
          <w:rFonts w:hint="eastAsia"/>
          <w:sz w:val="30"/>
          <w:szCs w:val="30"/>
        </w:rPr>
        <w:t>8.</w:t>
      </w:r>
      <w:r>
        <w:rPr>
          <w:sz w:val="30"/>
          <w:szCs w:val="30"/>
        </w:rPr>
        <w:t>4</w:t>
      </w:r>
      <w:r>
        <w:rPr>
          <w:rFonts w:hint="eastAsia"/>
          <w:sz w:val="30"/>
          <w:szCs w:val="30"/>
        </w:rPr>
        <w:t>所有货物安装时若需使用特殊的接头、插座、线缆、线槽、电管、线卡、桥架、线盒、软管、特殊安装工具等备件由</w:t>
      </w:r>
      <w:r>
        <w:rPr>
          <w:rFonts w:hint="eastAsia"/>
          <w:sz w:val="30"/>
          <w:szCs w:val="30"/>
          <w:lang w:eastAsia="zh-CN"/>
        </w:rPr>
        <w:t>成交供应商</w:t>
      </w:r>
      <w:r>
        <w:rPr>
          <w:rFonts w:hint="eastAsia"/>
          <w:sz w:val="30"/>
          <w:szCs w:val="30"/>
        </w:rPr>
        <w:t>提供，费用包含在</w:t>
      </w:r>
      <w:r>
        <w:rPr>
          <w:rFonts w:hint="eastAsia"/>
          <w:sz w:val="30"/>
          <w:szCs w:val="30"/>
          <w:lang w:eastAsia="zh-CN"/>
        </w:rPr>
        <w:t>总报价</w:t>
      </w:r>
      <w:r>
        <w:rPr>
          <w:rFonts w:hint="eastAsia"/>
          <w:sz w:val="30"/>
          <w:szCs w:val="30"/>
        </w:rPr>
        <w:t>中。</w:t>
      </w:r>
    </w:p>
    <w:p w14:paraId="1B06B2F6">
      <w:pPr>
        <w:ind w:firstLine="450" w:firstLineChars="150"/>
        <w:rPr>
          <w:rFonts w:hint="eastAsia" w:ascii="Times New Roman" w:hAnsi="Times New Roman" w:eastAsia="宋体" w:cs="Times New Roman"/>
          <w:sz w:val="30"/>
          <w:szCs w:val="30"/>
        </w:rPr>
      </w:pPr>
      <w:r>
        <w:rPr>
          <w:rFonts w:hint="eastAsia"/>
          <w:sz w:val="30"/>
          <w:szCs w:val="30"/>
        </w:rPr>
        <w:t>8.</w:t>
      </w:r>
      <w:r>
        <w:rPr>
          <w:sz w:val="30"/>
          <w:szCs w:val="30"/>
        </w:rPr>
        <w:t>5</w:t>
      </w:r>
      <w:r>
        <w:rPr>
          <w:rFonts w:hint="eastAsia"/>
          <w:sz w:val="30"/>
          <w:szCs w:val="30"/>
        </w:rPr>
        <w:t>对货物进行全面的验收，对验收中暴露出来的问题，</w:t>
      </w:r>
      <w:r>
        <w:rPr>
          <w:rFonts w:hint="eastAsia"/>
          <w:sz w:val="30"/>
          <w:szCs w:val="30"/>
          <w:lang w:eastAsia="zh-CN"/>
        </w:rPr>
        <w:t>成交供应商</w:t>
      </w:r>
      <w:r>
        <w:rPr>
          <w:rFonts w:hint="eastAsia"/>
          <w:sz w:val="30"/>
          <w:szCs w:val="30"/>
        </w:rPr>
        <w:t>应及时进行整改，最终验收合格后，</w:t>
      </w:r>
      <w:r>
        <w:rPr>
          <w:rFonts w:hint="eastAsia"/>
          <w:sz w:val="30"/>
          <w:szCs w:val="30"/>
          <w:lang w:eastAsia="zh-CN"/>
        </w:rPr>
        <w:t>采购人</w:t>
      </w:r>
      <w:r>
        <w:rPr>
          <w:rFonts w:hint="eastAsia"/>
          <w:sz w:val="30"/>
          <w:szCs w:val="30"/>
        </w:rPr>
        <w:t>向</w:t>
      </w:r>
      <w:r>
        <w:rPr>
          <w:rFonts w:hint="eastAsia"/>
          <w:sz w:val="30"/>
          <w:szCs w:val="30"/>
          <w:lang w:eastAsia="zh-CN"/>
        </w:rPr>
        <w:t>成交供应商</w:t>
      </w:r>
      <w:r>
        <w:rPr>
          <w:rFonts w:hint="eastAsia"/>
          <w:sz w:val="30"/>
          <w:szCs w:val="30"/>
        </w:rPr>
        <w:t>签发最终验收</w:t>
      </w:r>
      <w:r>
        <w:rPr>
          <w:rFonts w:hint="eastAsia" w:ascii="Times New Roman" w:hAnsi="Times New Roman" w:eastAsia="宋体" w:cs="Times New Roman"/>
          <w:sz w:val="30"/>
          <w:szCs w:val="30"/>
        </w:rPr>
        <w:t>证明</w:t>
      </w:r>
      <w:r>
        <w:rPr>
          <w:rFonts w:hint="eastAsia" w:ascii="Times New Roman" w:hAnsi="Times New Roman" w:eastAsia="宋体" w:cs="Times New Roman"/>
          <w:sz w:val="30"/>
          <w:szCs w:val="30"/>
          <w:lang w:eastAsia="zh-CN"/>
        </w:rPr>
        <w:t>，</w:t>
      </w:r>
      <w:r>
        <w:rPr>
          <w:rFonts w:hint="eastAsia" w:ascii="Times New Roman" w:hAnsi="Times New Roman" w:eastAsia="宋体" w:cs="Times New Roman"/>
          <w:sz w:val="30"/>
          <w:szCs w:val="30"/>
        </w:rPr>
        <w:t>若出现2次质量问题将取消供应商此次</w:t>
      </w:r>
      <w:r>
        <w:rPr>
          <w:rFonts w:hint="eastAsia" w:ascii="Times New Roman" w:hAnsi="Times New Roman" w:eastAsia="宋体" w:cs="Times New Roman"/>
          <w:sz w:val="30"/>
          <w:szCs w:val="30"/>
          <w:lang w:val="en-US" w:eastAsia="zh-CN"/>
        </w:rPr>
        <w:t>成交</w:t>
      </w:r>
      <w:r>
        <w:rPr>
          <w:rFonts w:hint="eastAsia" w:ascii="Times New Roman" w:hAnsi="Times New Roman" w:eastAsia="宋体" w:cs="Times New Roman"/>
          <w:sz w:val="30"/>
          <w:szCs w:val="30"/>
        </w:rPr>
        <w:t>。</w:t>
      </w:r>
    </w:p>
    <w:p w14:paraId="3D728ACA">
      <w:pPr>
        <w:ind w:firstLine="450" w:firstLineChars="150"/>
        <w:rPr>
          <w:sz w:val="30"/>
          <w:szCs w:val="30"/>
        </w:rPr>
      </w:pPr>
      <w:r>
        <w:rPr>
          <w:rFonts w:hint="eastAsia"/>
          <w:sz w:val="30"/>
          <w:szCs w:val="30"/>
        </w:rPr>
        <w:t>8.</w:t>
      </w:r>
      <w:r>
        <w:rPr>
          <w:sz w:val="30"/>
          <w:szCs w:val="30"/>
        </w:rPr>
        <w:t>6</w:t>
      </w:r>
      <w:r>
        <w:rPr>
          <w:rFonts w:hint="eastAsia"/>
          <w:sz w:val="30"/>
          <w:szCs w:val="30"/>
          <w:lang w:eastAsia="zh-CN"/>
        </w:rPr>
        <w:t>成交供应商</w:t>
      </w:r>
      <w:r>
        <w:rPr>
          <w:rFonts w:hint="eastAsia"/>
          <w:sz w:val="30"/>
          <w:szCs w:val="30"/>
        </w:rPr>
        <w:t>应向</w:t>
      </w:r>
      <w:r>
        <w:rPr>
          <w:rFonts w:hint="eastAsia"/>
          <w:sz w:val="30"/>
          <w:szCs w:val="30"/>
          <w:lang w:eastAsia="zh-CN"/>
        </w:rPr>
        <w:t>采购人</w:t>
      </w:r>
      <w:r>
        <w:rPr>
          <w:rFonts w:hint="eastAsia"/>
          <w:sz w:val="30"/>
          <w:szCs w:val="30"/>
        </w:rPr>
        <w:t>提供安装调试过程中的各种文档资料,以便</w:t>
      </w:r>
      <w:r>
        <w:rPr>
          <w:rFonts w:hint="eastAsia"/>
          <w:sz w:val="30"/>
          <w:szCs w:val="30"/>
          <w:lang w:eastAsia="zh-CN"/>
        </w:rPr>
        <w:t>采购人</w:t>
      </w:r>
      <w:r>
        <w:rPr>
          <w:rFonts w:hint="eastAsia"/>
          <w:sz w:val="30"/>
          <w:szCs w:val="30"/>
        </w:rPr>
        <w:t>今后能掌握操作和维护方法。</w:t>
      </w:r>
    </w:p>
    <w:p w14:paraId="752A6FF0">
      <w:pPr>
        <w:ind w:firstLine="452" w:firstLineChars="150"/>
        <w:rPr>
          <w:b/>
          <w:bCs/>
          <w:sz w:val="30"/>
          <w:szCs w:val="30"/>
        </w:rPr>
      </w:pPr>
      <w:r>
        <w:rPr>
          <w:rFonts w:hint="eastAsia"/>
          <w:b/>
          <w:bCs/>
          <w:sz w:val="30"/>
          <w:szCs w:val="30"/>
        </w:rPr>
        <w:t>9、付款方式：</w:t>
      </w:r>
      <w:r>
        <w:rPr>
          <w:rFonts w:hint="eastAsia"/>
          <w:b/>
          <w:bCs/>
          <w:sz w:val="30"/>
          <w:szCs w:val="30"/>
          <w:lang w:eastAsia="zh-CN"/>
        </w:rPr>
        <w:t>成交供应商</w:t>
      </w:r>
      <w:r>
        <w:rPr>
          <w:rFonts w:hint="eastAsia"/>
          <w:b/>
          <w:bCs/>
          <w:sz w:val="30"/>
          <w:szCs w:val="30"/>
        </w:rPr>
        <w:t>供货并安装调试完毕，</w:t>
      </w:r>
      <w:r>
        <w:rPr>
          <w:rFonts w:hint="eastAsia"/>
          <w:b/>
          <w:bCs/>
          <w:sz w:val="30"/>
          <w:szCs w:val="30"/>
          <w:lang w:eastAsia="zh-CN"/>
        </w:rPr>
        <w:t>采购人</w:t>
      </w:r>
      <w:r>
        <w:rPr>
          <w:rFonts w:hint="eastAsia"/>
          <w:b/>
          <w:bCs/>
          <w:sz w:val="30"/>
          <w:szCs w:val="30"/>
        </w:rPr>
        <w:t>验收合格</w:t>
      </w:r>
      <w:r>
        <w:rPr>
          <w:rFonts w:hint="eastAsia"/>
          <w:b/>
          <w:bCs/>
          <w:sz w:val="30"/>
          <w:szCs w:val="30"/>
          <w:lang w:val="en-US" w:eastAsia="zh-CN"/>
        </w:rPr>
        <w:t>后按财务流程汇款</w:t>
      </w:r>
      <w:r>
        <w:rPr>
          <w:rFonts w:hint="eastAsia"/>
          <w:b/>
          <w:bCs/>
          <w:sz w:val="30"/>
          <w:szCs w:val="30"/>
        </w:rPr>
        <w:t>。</w:t>
      </w:r>
    </w:p>
    <w:p w14:paraId="55992487">
      <w:pPr>
        <w:ind w:firstLine="450" w:firstLineChars="150"/>
        <w:rPr>
          <w:sz w:val="30"/>
          <w:szCs w:val="30"/>
        </w:rPr>
      </w:pPr>
      <w:r>
        <w:rPr>
          <w:rFonts w:hint="eastAsia"/>
          <w:sz w:val="30"/>
          <w:szCs w:val="30"/>
          <w:lang w:val="en-US" w:eastAsia="zh-CN"/>
        </w:rPr>
        <w:t>10</w:t>
      </w:r>
      <w:r>
        <w:rPr>
          <w:rFonts w:hint="eastAsia"/>
          <w:sz w:val="30"/>
          <w:szCs w:val="30"/>
        </w:rPr>
        <w:t>、</w:t>
      </w:r>
      <w:r>
        <w:rPr>
          <w:rFonts w:hint="eastAsia"/>
          <w:sz w:val="30"/>
          <w:szCs w:val="30"/>
          <w:lang w:eastAsia="zh-CN"/>
        </w:rPr>
        <w:t>总报价</w:t>
      </w:r>
      <w:r>
        <w:rPr>
          <w:rFonts w:hint="eastAsia"/>
          <w:sz w:val="30"/>
          <w:szCs w:val="30"/>
        </w:rPr>
        <w:t>包括了履行合同所有内容的全部费用。</w:t>
      </w:r>
      <w:r>
        <w:rPr>
          <w:rFonts w:hint="eastAsia"/>
          <w:sz w:val="30"/>
          <w:szCs w:val="30"/>
          <w:lang w:eastAsia="zh-CN"/>
        </w:rPr>
        <w:t>总报价</w:t>
      </w:r>
      <w:r>
        <w:rPr>
          <w:rFonts w:hint="eastAsia"/>
          <w:sz w:val="30"/>
          <w:szCs w:val="30"/>
        </w:rPr>
        <w:t>包含了交付使用前的全部费用，包括货物购置费（包括主要设备、辅助设备、备品备件、辅材、零配件、易损件及专用工具费等）、安装调试费、人工费、交通费、食宿费、管理费、运输费、保险费、</w:t>
      </w:r>
      <w:r>
        <w:rPr>
          <w:rFonts w:hint="eastAsia"/>
          <w:sz w:val="30"/>
          <w:szCs w:val="30"/>
          <w:lang w:eastAsia="zh-CN"/>
        </w:rPr>
        <w:t>质保期</w:t>
      </w:r>
      <w:r>
        <w:rPr>
          <w:rFonts w:hint="eastAsia"/>
          <w:sz w:val="30"/>
          <w:szCs w:val="30"/>
        </w:rPr>
        <w:t>内的维护维修费、培训费、验收费、其他费用（如包装费、仓储费、保管费、资料费、软件升级费以及完成本项目所需要的其他费用）及所有价内价外税金及合理利润等。</w:t>
      </w:r>
    </w:p>
    <w:p w14:paraId="2720B5A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4D"/>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A79D3B"/>
    <w:multiLevelType w:val="singleLevel"/>
    <w:tmpl w:val="CEA79D3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5NzRhZDBkZDkwNDZlZDExYzFkOTc4ZWIwMjc2MDAifQ=="/>
  </w:docVars>
  <w:rsids>
    <w:rsidRoot w:val="3A5E14D8"/>
    <w:rsid w:val="3A5E14D8"/>
    <w:rsid w:val="46D632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
    <w:qFormat/>
    <w:uiPriority w:val="0"/>
    <w:pPr>
      <w:keepNext/>
      <w:keepLines/>
      <w:spacing w:before="340" w:beforeLines="0" w:after="330" w:afterLines="0" w:line="578" w:lineRule="auto"/>
      <w:outlineLvl w:val="0"/>
    </w:pPr>
    <w:rPr>
      <w:b/>
      <w:bCs/>
      <w:kern w:val="44"/>
      <w:sz w:val="44"/>
      <w:szCs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paragraph" w:customStyle="1" w:styleId="6">
    <w:name w:val="列表段落1"/>
    <w:basedOn w:val="1"/>
    <w:qFormat/>
    <w:uiPriority w:val="99"/>
    <w:pPr>
      <w:ind w:firstLine="420" w:firstLineChars="200"/>
    </w:pPr>
  </w:style>
  <w:style w:type="character" w:customStyle="1" w:styleId="7">
    <w:name w:val="标题 1 Char"/>
    <w:basedOn w:val="5"/>
    <w:link w:val="3"/>
    <w:qFormat/>
    <w:locked/>
    <w:uiPriority w:val="0"/>
    <w:rPr>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3644</Words>
  <Characters>3787</Characters>
  <Lines>0</Lines>
  <Paragraphs>0</Paragraphs>
  <TotalTime>0</TotalTime>
  <ScaleCrop>false</ScaleCrop>
  <LinksUpToDate>false</LinksUpToDate>
  <CharactersWithSpaces>3826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2024-11-08T02:39:00Z</dcterms:created>
  <dc:creator>高杨</dc:creator>
  <cp:lastModifiedBy>高杨</cp:lastModifiedBy>
  <dcterms:modified xsi:type="dcterms:W3CDTF">2024-11-08T02:55:51Z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501E24AC63F642CFBA1928EEC21D41BF_11</vt:lpwstr>
  </property>
</Properties>
</file>