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B4E41">
      <w:pPr>
        <w:pStyle w:val="4"/>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方正小标宋简体" w:hAnsi="方正小标宋简体" w:eastAsia="方正小标宋简体" w:cs="方正小标宋简体"/>
          <w:b w:val="0"/>
          <w:color w:val="000000"/>
          <w:sz w:val="44"/>
          <w:szCs w:val="44"/>
        </w:rPr>
      </w:pPr>
      <w:r>
        <w:rPr>
          <w:rFonts w:hint="eastAsia" w:ascii="方正小标宋简体" w:hAnsi="方正小标宋简体" w:eastAsia="方正小标宋简体" w:cs="方正小标宋简体"/>
          <w:b w:val="0"/>
          <w:color w:val="000000"/>
          <w:sz w:val="44"/>
          <w:szCs w:val="44"/>
        </w:rPr>
        <w:t>马鞍山市人民医院2024年度员工拓展训练</w:t>
      </w:r>
    </w:p>
    <w:p w14:paraId="03C1B7F4">
      <w:pPr>
        <w:pStyle w:val="4"/>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方正小标宋简体" w:hAnsi="方正小标宋简体" w:eastAsia="方正小标宋简体" w:cs="方正小标宋简体"/>
          <w:b w:val="0"/>
          <w:color w:val="000000"/>
          <w:sz w:val="44"/>
          <w:szCs w:val="44"/>
        </w:rPr>
      </w:pPr>
      <w:r>
        <w:rPr>
          <w:rFonts w:hint="eastAsia" w:ascii="方正小标宋简体" w:hAnsi="方正小标宋简体" w:eastAsia="方正小标宋简体" w:cs="方正小标宋简体"/>
          <w:b w:val="0"/>
          <w:color w:val="000000"/>
          <w:sz w:val="44"/>
          <w:szCs w:val="44"/>
          <w:lang w:val="en-US" w:eastAsia="zh-CN"/>
        </w:rPr>
        <w:t>项目</w:t>
      </w:r>
      <w:r>
        <w:rPr>
          <w:rFonts w:hint="eastAsia" w:ascii="方正小标宋简体" w:hAnsi="方正小标宋简体" w:eastAsia="方正小标宋简体" w:cs="方正小标宋简体"/>
          <w:b w:val="0"/>
          <w:color w:val="000000"/>
          <w:sz w:val="44"/>
          <w:szCs w:val="44"/>
        </w:rPr>
        <w:t>需求</w:t>
      </w:r>
    </w:p>
    <w:p w14:paraId="4E0E8921">
      <w:pPr>
        <w:keepNext w:val="0"/>
        <w:keepLines w:val="0"/>
        <w:pageBreakBefore w:val="0"/>
        <w:kinsoku/>
        <w:wordWrap/>
        <w:overflowPunct/>
        <w:topLinePunct w:val="0"/>
        <w:autoSpaceDE/>
        <w:autoSpaceDN/>
        <w:bidi w:val="0"/>
        <w:spacing w:line="540" w:lineRule="exact"/>
        <w:ind w:firstLine="480" w:firstLineChars="200"/>
        <w:textAlignment w:val="auto"/>
        <w:rPr>
          <w:rFonts w:hint="eastAsia" w:ascii="宋体" w:hAnsi="宋体"/>
          <w:color w:val="000000"/>
          <w:sz w:val="24"/>
          <w:szCs w:val="21"/>
        </w:rPr>
      </w:pPr>
    </w:p>
    <w:p w14:paraId="00B7CBCB">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一、项目</w:t>
      </w:r>
      <w:r>
        <w:rPr>
          <w:rFonts w:hint="eastAsia" w:ascii="黑体" w:hAnsi="黑体" w:eastAsia="黑体" w:cs="黑体"/>
          <w:b w:val="0"/>
          <w:bCs/>
          <w:sz w:val="32"/>
          <w:szCs w:val="32"/>
          <w:lang w:val="en-US" w:eastAsia="zh-CN"/>
        </w:rPr>
        <w:t>明细</w:t>
      </w:r>
    </w:p>
    <w:p w14:paraId="5872356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项目名称：马鞍山市人民医院2024年度员工拓展训练</w:t>
      </w:r>
    </w:p>
    <w:p w14:paraId="4F58509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（二）培训时间：</w:t>
      </w:r>
      <w:r>
        <w:rPr>
          <w:rFonts w:hint="eastAsia" w:ascii="仿宋_GB2312" w:hAnsi="仿宋_GB2312" w:eastAsia="仿宋_GB2312" w:cs="仿宋_GB2312"/>
          <w:sz w:val="32"/>
          <w:szCs w:val="32"/>
          <w:lang w:val="en-US" w:eastAsia="zh-CN"/>
        </w:rPr>
        <w:t>初步定于9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一天</w:t>
      </w:r>
      <w:r>
        <w:rPr>
          <w:rFonts w:hint="eastAsia" w:ascii="仿宋_GB2312" w:hAnsi="仿宋_GB2312" w:eastAsia="仿宋_GB2312" w:cs="仿宋_GB2312"/>
          <w:sz w:val="32"/>
          <w:szCs w:val="32"/>
          <w:lang w:eastAsia="zh-CN"/>
        </w:rPr>
        <w:t>）</w:t>
      </w:r>
    </w:p>
    <w:p w14:paraId="420F82A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（二）培训对象：</w:t>
      </w:r>
      <w:r>
        <w:rPr>
          <w:rFonts w:hint="eastAsia" w:ascii="仿宋_GB2312" w:hAnsi="仿宋_GB2312" w:eastAsia="仿宋_GB2312" w:cs="仿宋_GB2312"/>
          <w:sz w:val="32"/>
          <w:szCs w:val="32"/>
          <w:lang w:val="en-US" w:eastAsia="zh-CN"/>
        </w:rPr>
        <w:t>医院</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4年</w:t>
      </w:r>
      <w:r>
        <w:rPr>
          <w:rFonts w:hint="eastAsia" w:ascii="仿宋_GB2312" w:hAnsi="仿宋_GB2312" w:eastAsia="仿宋_GB2312" w:cs="仿宋_GB2312"/>
          <w:sz w:val="32"/>
          <w:szCs w:val="32"/>
        </w:rPr>
        <w:t>新入职员工</w:t>
      </w:r>
      <w:r>
        <w:rPr>
          <w:rFonts w:hint="eastAsia" w:ascii="仿宋_GB2312" w:hAnsi="仿宋_GB2312" w:eastAsia="仿宋_GB2312" w:cs="仿宋_GB2312"/>
          <w:sz w:val="32"/>
          <w:szCs w:val="32"/>
          <w:lang w:eastAsia="zh-CN"/>
        </w:rPr>
        <w:t>、2024级住院医师</w:t>
      </w:r>
      <w:r>
        <w:rPr>
          <w:rFonts w:hint="eastAsia" w:ascii="仿宋_GB2312" w:hAnsi="仿宋_GB2312" w:eastAsia="仿宋_GB2312" w:cs="仿宋_GB2312"/>
          <w:sz w:val="32"/>
          <w:szCs w:val="32"/>
          <w:lang w:val="en-US" w:eastAsia="zh-CN"/>
        </w:rPr>
        <w:t>开</w:t>
      </w:r>
      <w:r>
        <w:rPr>
          <w:rFonts w:hint="eastAsia" w:ascii="仿宋_GB2312" w:hAnsi="仿宋_GB2312" w:eastAsia="仿宋_GB2312" w:cs="仿宋_GB2312"/>
          <w:sz w:val="32"/>
          <w:szCs w:val="32"/>
          <w:lang w:eastAsia="zh-CN"/>
        </w:rPr>
        <w:t>规范化培训学员、专硕研究生、</w:t>
      </w:r>
      <w:r>
        <w:rPr>
          <w:rFonts w:hint="eastAsia" w:ascii="仿宋_GB2312" w:hAnsi="仿宋_GB2312" w:eastAsia="仿宋_GB2312" w:cs="仿宋_GB2312"/>
          <w:sz w:val="32"/>
          <w:szCs w:val="32"/>
          <w:lang w:val="en-US" w:eastAsia="zh-CN"/>
        </w:rPr>
        <w:t>部分优秀团员代表</w:t>
      </w:r>
      <w:r>
        <w:rPr>
          <w:rFonts w:hint="eastAsia" w:ascii="仿宋_GB2312" w:hAnsi="仿宋_GB2312" w:eastAsia="仿宋_GB2312" w:cs="仿宋_GB2312"/>
          <w:sz w:val="32"/>
          <w:szCs w:val="32"/>
        </w:rPr>
        <w:t>（人数约1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0人）</w:t>
      </w:r>
    </w:p>
    <w:p w14:paraId="0D9D6C29">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（三）培训</w:t>
      </w:r>
      <w:r>
        <w:rPr>
          <w:rFonts w:hint="eastAsia" w:ascii="仿宋_GB2312" w:hAnsi="仿宋_GB2312" w:eastAsia="仿宋_GB2312" w:cs="仿宋_GB2312"/>
          <w:sz w:val="32"/>
          <w:szCs w:val="32"/>
          <w:lang w:val="en-US" w:eastAsia="zh-CN"/>
        </w:rPr>
        <w:t>目标</w:t>
      </w:r>
    </w:p>
    <w:p w14:paraId="2B57AA3D">
      <w:pPr>
        <w:keepNext w:val="0"/>
        <w:keepLines w:val="0"/>
        <w:pageBreakBefore w:val="0"/>
        <w:widowControl/>
        <w:kinsoku/>
        <w:wordWrap/>
        <w:overflowPunct/>
        <w:topLinePunct w:val="0"/>
        <w:autoSpaceDE/>
        <w:autoSpaceDN/>
        <w:bidi w:val="0"/>
        <w:adjustRightInd/>
        <w:snapToGrid/>
        <w:spacing w:line="560" w:lineRule="exact"/>
        <w:ind w:left="319" w:leftChars="152"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1、使新入职员工、住培学员和研究生尽快融入市人民医院</w:t>
      </w:r>
    </w:p>
    <w:p w14:paraId="6B254477">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集体，建立信任感和归属感;</w:t>
      </w:r>
    </w:p>
    <w:p w14:paraId="297ECBB6">
      <w:pPr>
        <w:keepNext w:val="0"/>
        <w:keepLines w:val="0"/>
        <w:pageBreakBefore w:val="0"/>
        <w:widowControl/>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2、加强新入职员工、住培学员和研究生的凝聚力和向心力，调动工作、学习的积极性，加强团队合作；</w:t>
      </w:r>
    </w:p>
    <w:p w14:paraId="1BC08B13">
      <w:pPr>
        <w:keepNext w:val="0"/>
        <w:keepLines w:val="0"/>
        <w:pageBreakBefore w:val="0"/>
        <w:widowControl/>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3、促进团建工作蓬勃发展，加强团员青年之间的沟通交流，激发青春活力，绽放马人风采。</w:t>
      </w:r>
    </w:p>
    <w:p w14:paraId="2940DF9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val="en-US" w:eastAsia="zh-CN"/>
        </w:rPr>
        <w:t>项目内容</w:t>
      </w:r>
      <w:bookmarkStart w:id="0" w:name="_GoBack"/>
      <w:bookmarkEnd w:id="0"/>
    </w:p>
    <w:p w14:paraId="5D2E19A6">
      <w:pPr>
        <w:keepNext w:val="0"/>
        <w:keepLines w:val="0"/>
        <w:pageBreakBefore w:val="0"/>
        <w:widowControl/>
        <w:kinsoku/>
        <w:wordWrap/>
        <w:overflowPunct/>
        <w:topLinePunct w:val="0"/>
        <w:autoSpaceDE/>
        <w:autoSpaceDN/>
        <w:bidi w:val="0"/>
        <w:adjustRightInd/>
        <w:snapToGrid/>
        <w:spacing w:line="560" w:lineRule="exact"/>
        <w:ind w:left="799" w:leftChars="228" w:hanging="320" w:hanging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1、破冰活动（通过团队分组、破冰游戏等形式初步消除</w:t>
      </w:r>
    </w:p>
    <w:p w14:paraId="50ABE8E9">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紧张陌生，形成热烈的团队氛围，为接下来培训项目的开展</w:t>
      </w:r>
    </w:p>
    <w:p w14:paraId="7D9953E6">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做好准备）</w:t>
      </w:r>
    </w:p>
    <w:p w14:paraId="1A6D7A59">
      <w:pPr>
        <w:keepNext w:val="0"/>
        <w:keepLines w:val="0"/>
        <w:pageBreakBefore w:val="0"/>
        <w:widowControl/>
        <w:numPr>
          <w:ilvl w:val="0"/>
          <w:numId w:val="0"/>
        </w:numPr>
        <w:kinsoku/>
        <w:wordWrap/>
        <w:overflowPunct/>
        <w:topLinePunct w:val="0"/>
        <w:autoSpaceDE/>
        <w:autoSpaceDN/>
        <w:bidi w:val="0"/>
        <w:adjustRightInd/>
        <w:snapToGrid/>
        <w:spacing w:line="560" w:lineRule="exact"/>
        <w:ind w:left="959" w:leftChars="0"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bidi="ar-SA"/>
        </w:rPr>
        <w:t>2、</w:t>
      </w:r>
      <w:r>
        <w:rPr>
          <w:rFonts w:hint="eastAsia" w:ascii="仿宋_GB2312" w:hAnsi="仿宋_GB2312" w:eastAsia="仿宋_GB2312" w:cs="仿宋_GB2312"/>
          <w:sz w:val="32"/>
          <w:szCs w:val="32"/>
          <w:lang w:val="en-US" w:eastAsia="zh-CN"/>
        </w:rPr>
        <w:t>培训项目（设计安排3-4个培训项目，以趣味性、个</w:t>
      </w:r>
    </w:p>
    <w:p w14:paraId="6193B495">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lang w:val="en-US" w:eastAsia="zh-CN"/>
        </w:rPr>
        <w:t>人能力与团队协作相结合为特征，提升团队凝聚力。</w:t>
      </w:r>
      <w:r>
        <w:rPr>
          <w:rFonts w:hint="eastAsia" w:ascii="仿宋_GB2312" w:hAnsi="仿宋_GB2312" w:eastAsia="仿宋_GB2312" w:cs="仿宋_GB2312"/>
          <w:sz w:val="32"/>
          <w:szCs w:val="32"/>
          <w:highlight w:val="none"/>
          <w:lang w:val="en-US" w:eastAsia="zh-CN"/>
        </w:rPr>
        <w:t>）</w:t>
      </w:r>
    </w:p>
    <w:p w14:paraId="39B20765">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bidi="ar-SA"/>
        </w:rPr>
        <w:t>3、</w:t>
      </w:r>
      <w:r>
        <w:rPr>
          <w:rFonts w:hint="eastAsia" w:ascii="仿宋_GB2312" w:hAnsi="仿宋_GB2312" w:eastAsia="仿宋_GB2312" w:cs="仿宋_GB2312"/>
          <w:sz w:val="32"/>
          <w:szCs w:val="32"/>
          <w:lang w:val="en-US" w:eastAsia="zh-CN"/>
        </w:rPr>
        <w:t>回顾分享：交流培训心得，进行回顾总结。培训师与学员互动沟通，将培训中的体验收获与实际工作相结合，帮助新员工尽快融于团队，最终实现培训目标。</w:t>
      </w:r>
    </w:p>
    <w:p w14:paraId="2ADEE101">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其他培训需求</w:t>
      </w:r>
    </w:p>
    <w:p w14:paraId="3A3E3068">
      <w:pPr>
        <w:keepNext w:val="0"/>
        <w:keepLines w:val="0"/>
        <w:pageBreakBefore w:val="0"/>
        <w:widowControl/>
        <w:numPr>
          <w:ilvl w:val="0"/>
          <w:numId w:val="0"/>
        </w:numPr>
        <w:kinsoku/>
        <w:wordWrap/>
        <w:overflowPunct/>
        <w:topLinePunct w:val="0"/>
        <w:autoSpaceDE/>
        <w:autoSpaceDN/>
        <w:bidi w:val="0"/>
        <w:adjustRightInd/>
        <w:snapToGrid/>
        <w:spacing w:line="560" w:lineRule="exact"/>
        <w:textAlignment w:val="auto"/>
        <w:rPr>
          <w:rFonts w:hint="default" w:ascii="仿宋_GB2312" w:hAnsi="宋体" w:eastAsia="仿宋_GB2312"/>
          <w:b/>
          <w:color w:val="000000"/>
          <w:sz w:val="32"/>
          <w:szCs w:val="32"/>
          <w:lang w:val="en-US" w:eastAsia="zh-CN"/>
        </w:rPr>
      </w:pPr>
      <w:r>
        <w:rPr>
          <w:rFonts w:hint="eastAsia" w:ascii="仿宋_GB2312" w:hAnsi="宋体" w:eastAsia="仿宋_GB2312"/>
          <w:b/>
          <w:color w:val="000000"/>
          <w:sz w:val="32"/>
          <w:szCs w:val="32"/>
          <w:lang w:val="en-US" w:eastAsia="zh-CN"/>
        </w:rPr>
        <w:t xml:space="preserve"> </w:t>
      </w:r>
      <w:r>
        <w:rPr>
          <w:rFonts w:hint="eastAsia" w:ascii="仿宋_GB2312" w:hAnsi="宋体" w:eastAsia="仿宋_GB2312"/>
          <w:b w:val="0"/>
          <w:bCs/>
          <w:color w:val="000000"/>
          <w:sz w:val="32"/>
          <w:szCs w:val="32"/>
          <w:lang w:val="en-US" w:eastAsia="zh-CN"/>
        </w:rPr>
        <w:t xml:space="preserve">   1、培训机构资质：培训机构主营业务需从事拓展培训。</w:t>
      </w:r>
    </w:p>
    <w:p w14:paraId="1FFC89A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2</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培训机构</w:t>
      </w:r>
      <w:r>
        <w:rPr>
          <w:rFonts w:hint="eastAsia" w:ascii="仿宋_GB2312" w:hAnsi="宋体" w:eastAsia="仿宋_GB2312"/>
          <w:color w:val="000000"/>
          <w:sz w:val="32"/>
          <w:szCs w:val="32"/>
        </w:rPr>
        <w:t>能够根据项目运行需要安排合适的对接顾问，提供培训的前期活动策划建议与跟班实施服务。</w:t>
      </w:r>
    </w:p>
    <w:p w14:paraId="626F0D77">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3</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培训机构</w:t>
      </w:r>
      <w:r>
        <w:rPr>
          <w:rFonts w:hint="eastAsia" w:ascii="仿宋_GB2312" w:hAnsi="宋体" w:eastAsia="仿宋_GB2312"/>
          <w:color w:val="000000"/>
          <w:sz w:val="32"/>
          <w:szCs w:val="32"/>
        </w:rPr>
        <w:t>能够提供各类</w:t>
      </w:r>
      <w:r>
        <w:rPr>
          <w:rFonts w:hint="eastAsia" w:ascii="仿宋_GB2312" w:hAnsi="宋体" w:eastAsia="仿宋_GB2312"/>
          <w:color w:val="000000"/>
          <w:sz w:val="32"/>
          <w:szCs w:val="32"/>
          <w:lang w:val="en-US" w:eastAsia="zh-Hans"/>
        </w:rPr>
        <w:t>与培训相关的</w:t>
      </w:r>
      <w:r>
        <w:rPr>
          <w:rFonts w:hint="eastAsia" w:ascii="仿宋_GB2312" w:hAnsi="宋体" w:eastAsia="仿宋_GB2312"/>
          <w:color w:val="000000"/>
          <w:sz w:val="32"/>
          <w:szCs w:val="32"/>
        </w:rPr>
        <w:t>课程物料、现场物料</w:t>
      </w:r>
      <w:r>
        <w:rPr>
          <w:rFonts w:hint="default" w:ascii="仿宋_GB2312" w:hAnsi="宋体" w:eastAsia="仿宋_GB2312"/>
          <w:color w:val="000000"/>
          <w:sz w:val="32"/>
          <w:szCs w:val="32"/>
        </w:rPr>
        <w:t>、</w:t>
      </w:r>
      <w:r>
        <w:rPr>
          <w:rFonts w:hint="eastAsia" w:ascii="仿宋_GB2312" w:hAnsi="宋体" w:eastAsia="仿宋_GB2312"/>
          <w:color w:val="000000"/>
          <w:sz w:val="32"/>
          <w:szCs w:val="32"/>
          <w:lang w:val="en-US" w:eastAsia="zh-CN"/>
        </w:rPr>
        <w:t>饮用水、</w:t>
      </w:r>
      <w:r>
        <w:rPr>
          <w:rFonts w:hint="eastAsia" w:ascii="仿宋_GB2312" w:hAnsi="宋体" w:eastAsia="仿宋_GB2312"/>
          <w:color w:val="000000"/>
          <w:sz w:val="32"/>
          <w:szCs w:val="32"/>
        </w:rPr>
        <w:t>必备医疗物资服务、</w:t>
      </w:r>
      <w:r>
        <w:rPr>
          <w:rFonts w:hint="eastAsia" w:ascii="仿宋_GB2312" w:hAnsi="宋体" w:eastAsia="仿宋_GB2312"/>
          <w:color w:val="000000"/>
          <w:sz w:val="32"/>
          <w:szCs w:val="32"/>
          <w:lang w:val="en-US" w:eastAsia="zh-CN"/>
        </w:rPr>
        <w:t>横幅</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val="en-US" w:eastAsia="zh-Hans"/>
        </w:rPr>
        <w:t>分队服</w:t>
      </w:r>
      <w:r>
        <w:rPr>
          <w:rFonts w:hint="default" w:ascii="仿宋_GB2312" w:hAnsi="宋体" w:eastAsia="仿宋_GB2312"/>
          <w:color w:val="000000"/>
          <w:sz w:val="32"/>
          <w:szCs w:val="32"/>
          <w:lang w:eastAsia="zh-Hans"/>
        </w:rPr>
        <w:t>（</w:t>
      </w:r>
      <w:r>
        <w:rPr>
          <w:rFonts w:hint="eastAsia" w:ascii="仿宋_GB2312" w:hAnsi="宋体" w:eastAsia="仿宋_GB2312"/>
          <w:color w:val="000000"/>
          <w:sz w:val="32"/>
          <w:szCs w:val="32"/>
          <w:lang w:val="en-US" w:eastAsia="zh-Hans"/>
        </w:rPr>
        <w:t>培训结束可回收</w:t>
      </w:r>
      <w:r>
        <w:rPr>
          <w:rFonts w:hint="default" w:ascii="仿宋_GB2312" w:hAnsi="宋体" w:eastAsia="仿宋_GB2312"/>
          <w:color w:val="000000"/>
          <w:sz w:val="32"/>
          <w:szCs w:val="32"/>
          <w:lang w:eastAsia="zh-Hans"/>
        </w:rPr>
        <w:t>）、</w:t>
      </w:r>
      <w:r>
        <w:rPr>
          <w:rFonts w:hint="eastAsia" w:ascii="仿宋_GB2312" w:hAnsi="宋体" w:eastAsia="仿宋_GB2312"/>
          <w:color w:val="000000"/>
          <w:sz w:val="32"/>
          <w:szCs w:val="32"/>
          <w:lang w:val="en-US" w:eastAsia="zh-CN"/>
        </w:rPr>
        <w:t>为每位参训学员购买保险</w:t>
      </w:r>
      <w:r>
        <w:rPr>
          <w:rFonts w:hint="eastAsia" w:ascii="仿宋_GB2312" w:hAnsi="宋体" w:eastAsia="仿宋_GB2312"/>
          <w:color w:val="000000"/>
          <w:sz w:val="32"/>
          <w:szCs w:val="32"/>
        </w:rPr>
        <w:t>。</w:t>
      </w:r>
    </w:p>
    <w:p w14:paraId="0DF6B56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4</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培训机构</w:t>
      </w:r>
      <w:r>
        <w:rPr>
          <w:rFonts w:hint="eastAsia" w:ascii="仿宋_GB2312" w:hAnsi="宋体" w:eastAsia="仿宋_GB2312"/>
          <w:color w:val="000000"/>
          <w:sz w:val="32"/>
          <w:szCs w:val="32"/>
        </w:rPr>
        <w:t>提供培训师简介、培训活动流程大纲及培训报价。</w:t>
      </w:r>
    </w:p>
    <w:p w14:paraId="152AFC3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5、领队与培训师经救援培训认证。</w:t>
      </w:r>
    </w:p>
    <w:p w14:paraId="0D8F942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rPr>
        <w:t>三、</w:t>
      </w:r>
      <w:r>
        <w:rPr>
          <w:rFonts w:hint="eastAsia" w:ascii="黑体" w:hAnsi="黑体" w:eastAsia="黑体" w:cs="黑体"/>
          <w:b w:val="0"/>
          <w:bCs/>
          <w:color w:val="000000"/>
          <w:sz w:val="32"/>
          <w:szCs w:val="32"/>
          <w:lang w:val="en-US" w:eastAsia="zh-CN"/>
        </w:rPr>
        <w:t>培训费用及付款方式</w:t>
      </w:r>
    </w:p>
    <w:p w14:paraId="04AC762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项目预算：12000元；最高限价（人民币）：11400元/</w:t>
      </w:r>
      <w:r>
        <w:rPr>
          <w:rFonts w:hint="eastAsia" w:ascii="仿宋_GB2312" w:hAnsi="宋体" w:eastAsia="仿宋_GB2312"/>
          <w:color w:val="000000"/>
          <w:sz w:val="32"/>
          <w:szCs w:val="32"/>
          <w:lang w:val="en-US" w:eastAsia="zh-Hans"/>
        </w:rPr>
        <w:t>人</w:t>
      </w:r>
      <w:r>
        <w:rPr>
          <w:rFonts w:hint="default" w:ascii="仿宋_GB2312" w:hAnsi="宋体" w:eastAsia="仿宋_GB2312"/>
          <w:color w:val="000000"/>
          <w:sz w:val="32"/>
          <w:szCs w:val="32"/>
          <w:lang w:eastAsia="zh-Hans"/>
        </w:rPr>
        <w:t>。</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lang w:val="en-US" w:eastAsia="zh-Hans"/>
        </w:rPr>
        <w:t>预计</w:t>
      </w:r>
      <w:r>
        <w:rPr>
          <w:rFonts w:hint="eastAsia" w:ascii="仿宋_GB2312" w:hAnsi="宋体" w:eastAsia="仿宋_GB2312"/>
          <w:color w:val="000000"/>
          <w:sz w:val="32"/>
          <w:szCs w:val="32"/>
          <w:lang w:val="en-US" w:eastAsia="zh-CN"/>
        </w:rPr>
        <w:t>学员人数120人，最终费用按照实有参加人数进行结算</w:t>
      </w:r>
      <w:r>
        <w:rPr>
          <w:rFonts w:hint="default"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Hans"/>
        </w:rPr>
        <w:t>费用</w:t>
      </w:r>
      <w:r>
        <w:rPr>
          <w:rFonts w:hint="eastAsia" w:ascii="仿宋_GB2312" w:hAnsi="宋体" w:eastAsia="仿宋_GB2312"/>
          <w:color w:val="000000"/>
          <w:sz w:val="32"/>
          <w:szCs w:val="32"/>
          <w:lang w:val="en-US" w:eastAsia="zh-CN"/>
        </w:rPr>
        <w:t>包括培训全程策划执行、培训师、课程道具、饮用水、横幅、学员保险）</w:t>
      </w:r>
    </w:p>
    <w:p w14:paraId="3A900D9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项目培训结束后，</w:t>
      </w:r>
      <w:r>
        <w:rPr>
          <w:rFonts w:hint="eastAsia" w:ascii="仿宋_GB2312" w:hAnsi="宋体" w:eastAsia="仿宋_GB2312"/>
          <w:color w:val="000000"/>
          <w:sz w:val="32"/>
          <w:szCs w:val="32"/>
          <w:lang w:val="en-US" w:eastAsia="zh-CN"/>
        </w:rPr>
        <w:t>医</w:t>
      </w:r>
      <w:r>
        <w:rPr>
          <w:rFonts w:hint="eastAsia" w:ascii="仿宋_GB2312" w:hAnsi="宋体" w:eastAsia="仿宋_GB2312"/>
          <w:color w:val="000000"/>
          <w:sz w:val="32"/>
          <w:szCs w:val="32"/>
        </w:rPr>
        <w:t>院收到培训公司开具的增值税发票的十五个工作日内发起财务报销流程。</w:t>
      </w:r>
    </w:p>
    <w:p w14:paraId="0B91F8F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四、特别提示</w:t>
      </w:r>
    </w:p>
    <w:p w14:paraId="79637C0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1、供应商须承诺作为一般纳税人，付款时于5日内提供增值税专用发票；</w:t>
      </w:r>
    </w:p>
    <w:p w14:paraId="1E66CF3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2、供应商须承诺作为小规模纳税人，付款时提供税局代开的可抵扣税票。</w:t>
      </w:r>
    </w:p>
    <w:p w14:paraId="2655D550">
      <w:pPr>
        <w:keepNext w:val="0"/>
        <w:keepLines w:val="0"/>
        <w:pageBreakBefore w:val="0"/>
        <w:widowControl/>
        <w:kinsoku/>
        <w:wordWrap/>
        <w:overflowPunct/>
        <w:topLinePunct w:val="0"/>
        <w:autoSpaceDE/>
        <w:autoSpaceDN/>
        <w:bidi w:val="0"/>
        <w:adjustRightInd/>
        <w:snapToGrid/>
        <w:spacing w:line="560" w:lineRule="exact"/>
        <w:textAlignment w:val="auto"/>
        <w:rPr>
          <w:sz w:val="32"/>
          <w:szCs w:val="32"/>
        </w:rPr>
      </w:pP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013C2"/>
    <w:multiLevelType w:val="singleLevel"/>
    <w:tmpl w:val="935013C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yZjVlNjA1ZDNjNzYyYTE1NjUxMGY0YWQyZTI2MmMifQ=="/>
  </w:docVars>
  <w:rsids>
    <w:rsidRoot w:val="0088551A"/>
    <w:rsid w:val="00530DEF"/>
    <w:rsid w:val="0088551A"/>
    <w:rsid w:val="008B74A7"/>
    <w:rsid w:val="009F2E6D"/>
    <w:rsid w:val="00A56316"/>
    <w:rsid w:val="09834D7E"/>
    <w:rsid w:val="0CF12DCE"/>
    <w:rsid w:val="1A0F6EBC"/>
    <w:rsid w:val="1F0440EA"/>
    <w:rsid w:val="20AB247B"/>
    <w:rsid w:val="25EB7E37"/>
    <w:rsid w:val="261C099F"/>
    <w:rsid w:val="356B3205"/>
    <w:rsid w:val="3B117F0F"/>
    <w:rsid w:val="3B514018"/>
    <w:rsid w:val="3C8E62D0"/>
    <w:rsid w:val="436A63E7"/>
    <w:rsid w:val="4ACD77C9"/>
    <w:rsid w:val="4E612ADD"/>
    <w:rsid w:val="60FB4EBB"/>
    <w:rsid w:val="6EAE2EB7"/>
    <w:rsid w:val="72F04C82"/>
    <w:rsid w:val="754A549D"/>
    <w:rsid w:val="75846F2D"/>
    <w:rsid w:val="7C9F4A01"/>
    <w:rsid w:val="7FF642B0"/>
    <w:rsid w:val="DFFA39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1"/>
      <w:szCs w:val="20"/>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标题1"/>
    <w:basedOn w:val="1"/>
    <w:qFormat/>
    <w:uiPriority w:val="0"/>
    <w:pPr>
      <w:spacing w:line="360" w:lineRule="auto"/>
      <w:jc w:val="center"/>
    </w:pPr>
    <w:rPr>
      <w:rFonts w:ascii="黑体" w:eastAsia="黑体"/>
      <w:b/>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879</Words>
  <Characters>905</Characters>
  <Lines>3</Lines>
  <Paragraphs>1</Paragraphs>
  <TotalTime>36</TotalTime>
  <ScaleCrop>false</ScaleCrop>
  <LinksUpToDate>false</LinksUpToDate>
  <CharactersWithSpaces>912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2023-08-02T18:08:00Z</dcterms:created>
  <dc:creator>HANDBENZ</dc:creator>
  <cp:lastModifiedBy>8226982979</cp:lastModifiedBy>
  <dcterms:modified xsi:type="dcterms:W3CDTF">2024-08-26T01:44:49Z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5E7C98C9A72949A786A0CBF363A316DE_12</vt:lpwstr>
  </property>
</Properties>
</file>