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page" w:tblpX="1820" w:tblpY="2106"/>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0"/>
        <w:gridCol w:w="1486"/>
        <w:gridCol w:w="2160"/>
        <w:gridCol w:w="1590"/>
        <w:gridCol w:w="1455"/>
        <w:gridCol w:w="1454"/>
      </w:tblGrid>
      <w:tr w14:paraId="05192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69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14:paraId="45093607">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序号</w:t>
            </w:r>
          </w:p>
        </w:tc>
        <w:tc>
          <w:tcPr>
            <w:tcW w:w="148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14:paraId="01375B3D">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物料名称</w:t>
            </w:r>
          </w:p>
        </w:tc>
        <w:tc>
          <w:tcPr>
            <w:tcW w:w="216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14:paraId="733E5D81">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规格型号</w:t>
            </w:r>
          </w:p>
        </w:tc>
        <w:tc>
          <w:tcPr>
            <w:tcW w:w="159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14:paraId="1EB9A2FE">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预计总需求数量</w:t>
            </w:r>
          </w:p>
        </w:tc>
        <w:tc>
          <w:tcPr>
            <w:tcW w:w="145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14:paraId="3BB61EAB">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单价</w:t>
            </w:r>
          </w:p>
        </w:tc>
        <w:tc>
          <w:tcPr>
            <w:tcW w:w="14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14:paraId="1DBE70D7">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预计采购成本（元）</w:t>
            </w:r>
          </w:p>
        </w:tc>
      </w:tr>
      <w:tr w14:paraId="6EDD1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6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04204A2">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1</w:t>
            </w:r>
          </w:p>
        </w:tc>
        <w:tc>
          <w:tcPr>
            <w:tcW w:w="148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6410D1A">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过氧化氢低温等离子体五类卡</w:t>
            </w:r>
            <w:r>
              <w:rPr>
                <w:rStyle w:val="6"/>
                <w:rFonts w:hint="eastAsia" w:ascii="仿宋" w:hAnsi="仿宋" w:eastAsia="仿宋"/>
                <w:sz w:val="21"/>
                <w:szCs w:val="24"/>
                <w:lang w:val="en-US" w:eastAsia="zh-CN" w:bidi="ar"/>
              </w:rPr>
              <w:t>(728)</w:t>
            </w:r>
          </w:p>
        </w:tc>
        <w:tc>
          <w:tcPr>
            <w:tcW w:w="216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A726C15">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1</w:t>
            </w:r>
            <w:r>
              <w:rPr>
                <w:rStyle w:val="7"/>
                <w:rFonts w:hint="eastAsia" w:ascii="仿宋" w:hAnsi="仿宋" w:eastAsia="仿宋"/>
                <w:sz w:val="21"/>
                <w:szCs w:val="24"/>
                <w:lang w:val="en-US" w:eastAsia="zh-CN" w:bidi="ar"/>
              </w:rPr>
              <w:t>支</w:t>
            </w:r>
          </w:p>
        </w:tc>
        <w:tc>
          <w:tcPr>
            <w:tcW w:w="15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124600F6">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4000支</w:t>
            </w:r>
            <w:bookmarkStart w:id="0" w:name="_GoBack"/>
            <w:bookmarkEnd w:id="0"/>
          </w:p>
        </w:tc>
        <w:tc>
          <w:tcPr>
            <w:tcW w:w="14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6E8C0F34">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约60元/支</w:t>
            </w:r>
          </w:p>
        </w:tc>
        <w:tc>
          <w:tcPr>
            <w:tcW w:w="145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45B53515">
            <w:pPr>
              <w:jc w:val="center"/>
              <w:textAlignment w:val="center"/>
              <w:rPr>
                <w:rFonts w:hint="default"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240000</w:t>
            </w:r>
          </w:p>
        </w:tc>
      </w:tr>
      <w:tr w14:paraId="37292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6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21ECFDD">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合计</w:t>
            </w:r>
          </w:p>
        </w:tc>
        <w:tc>
          <w:tcPr>
            <w:tcW w:w="148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1199B74D">
            <w:pPr>
              <w:jc w:val="center"/>
              <w:rPr>
                <w:rFonts w:hint="eastAsia" w:ascii="仿宋" w:hAnsi="仿宋" w:eastAsia="仿宋"/>
                <w:color w:val="000000"/>
                <w:sz w:val="21"/>
                <w:szCs w:val="24"/>
              </w:rPr>
            </w:pPr>
          </w:p>
        </w:tc>
        <w:tc>
          <w:tcPr>
            <w:tcW w:w="216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C781ECA">
            <w:pPr>
              <w:jc w:val="center"/>
              <w:rPr>
                <w:rFonts w:hint="eastAsia" w:ascii="仿宋" w:hAnsi="仿宋" w:eastAsia="仿宋"/>
                <w:color w:val="000000"/>
                <w:sz w:val="21"/>
                <w:szCs w:val="24"/>
              </w:rPr>
            </w:pPr>
          </w:p>
        </w:tc>
        <w:tc>
          <w:tcPr>
            <w:tcW w:w="15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3327CDF">
            <w:pPr>
              <w:jc w:val="center"/>
              <w:rPr>
                <w:rFonts w:hint="eastAsia" w:ascii="仿宋" w:hAnsi="仿宋" w:eastAsia="仿宋"/>
                <w:color w:val="000000"/>
                <w:sz w:val="21"/>
                <w:szCs w:val="24"/>
                <w:lang w:val="en-US"/>
              </w:rPr>
            </w:pPr>
          </w:p>
        </w:tc>
        <w:tc>
          <w:tcPr>
            <w:tcW w:w="14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74444E9B">
            <w:pPr>
              <w:jc w:val="center"/>
              <w:rPr>
                <w:rFonts w:hint="eastAsia" w:ascii="仿宋" w:hAnsi="仿宋" w:eastAsia="仿宋"/>
                <w:color w:val="000000"/>
                <w:sz w:val="21"/>
                <w:szCs w:val="24"/>
                <w:lang w:val="en-US"/>
              </w:rPr>
            </w:pPr>
          </w:p>
        </w:tc>
        <w:tc>
          <w:tcPr>
            <w:tcW w:w="145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8674B98">
            <w:pPr>
              <w:jc w:val="center"/>
              <w:textAlignment w:val="center"/>
              <w:rPr>
                <w:rFonts w:hint="default"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240000（2年）</w:t>
            </w:r>
          </w:p>
        </w:tc>
      </w:tr>
    </w:tbl>
    <w:p w14:paraId="7BBB9114">
      <w:pPr>
        <w:pStyle w:val="3"/>
        <w:ind w:firstLine="1928" w:firstLineChars="800"/>
        <w:rPr>
          <w:rFonts w:hint="default"/>
          <w:b w:val="0"/>
          <w:bCs/>
          <w:color w:val="FF0000"/>
          <w:sz w:val="24"/>
          <w:szCs w:val="24"/>
          <w:lang w:val="en-US"/>
        </w:rPr>
      </w:pPr>
      <w:r>
        <w:rPr>
          <w:rFonts w:hint="eastAsia"/>
          <w:b/>
          <w:color w:val="FF0000"/>
          <w:sz w:val="24"/>
          <w:szCs w:val="24"/>
        </w:rPr>
        <w:t xml:space="preserve"> </w:t>
      </w:r>
      <w:r>
        <w:rPr>
          <w:rFonts w:hint="eastAsia" w:asciiTheme="majorEastAsia" w:hAnsiTheme="majorEastAsia" w:eastAsiaTheme="majorEastAsia" w:cstheme="majorEastAsia"/>
          <w:b w:val="0"/>
          <w:bCs w:val="0"/>
          <w:color w:val="000000"/>
          <w:kern w:val="0"/>
          <w:sz w:val="24"/>
          <w:szCs w:val="24"/>
          <w:lang w:val="en-US" w:eastAsia="zh-CN" w:bidi="ar"/>
        </w:rPr>
        <w:t>过氧化氢低温等离子体五类卡</w:t>
      </w:r>
      <w:r>
        <w:rPr>
          <w:rFonts w:hint="eastAsia" w:asciiTheme="majorEastAsia" w:hAnsiTheme="majorEastAsia" w:eastAsiaTheme="majorEastAsia" w:cstheme="majorEastAsia"/>
          <w:b w:val="0"/>
          <w:bCs w:val="0"/>
          <w:color w:val="auto"/>
          <w:sz w:val="24"/>
          <w:szCs w:val="24"/>
          <w:lang w:val="en-US" w:eastAsia="zh-CN"/>
        </w:rPr>
        <w:t>采购需求</w:t>
      </w:r>
    </w:p>
    <w:p w14:paraId="3E9482CD">
      <w:pPr>
        <w:pStyle w:val="3"/>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产品信息：</w:t>
      </w:r>
    </w:p>
    <w:tbl>
      <w:tblPr>
        <w:tblStyle w:val="4"/>
        <w:tblW w:w="87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94"/>
        <w:gridCol w:w="4776"/>
        <w:gridCol w:w="2469"/>
      </w:tblGrid>
      <w:tr w14:paraId="343F9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149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6CF90F7F">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品名</w:t>
            </w:r>
          </w:p>
        </w:tc>
        <w:tc>
          <w:tcPr>
            <w:tcW w:w="4776"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14:paraId="4993E724">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参数：</w:t>
            </w:r>
          </w:p>
        </w:tc>
        <w:tc>
          <w:tcPr>
            <w:tcW w:w="2469"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14:paraId="4F350524">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使用范围</w:t>
            </w:r>
          </w:p>
        </w:tc>
      </w:tr>
      <w:tr w14:paraId="23189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60" w:hRule="atLeast"/>
        </w:trPr>
        <w:tc>
          <w:tcPr>
            <w:tcW w:w="149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410A293">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过氧化氢低温等离子体五类卡</w:t>
            </w:r>
          </w:p>
        </w:tc>
        <w:tc>
          <w:tcPr>
            <w:tcW w:w="477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665BDAE0">
            <w:pPr>
              <w:numPr>
                <w:ilvl w:val="0"/>
                <w:numId w:val="0"/>
              </w:numPr>
              <w:jc w:val="left"/>
              <w:textAlignment w:val="center"/>
              <w:rPr>
                <w:rFonts w:hint="eastAsia" w:ascii="宋体" w:hAnsi="宋体" w:cs="宋体"/>
                <w:sz w:val="21"/>
                <w:szCs w:val="21"/>
                <w:lang w:val="en-US" w:eastAsia="zh-CN"/>
              </w:rPr>
            </w:pPr>
            <w:r>
              <w:rPr>
                <w:rFonts w:hint="eastAsia" w:ascii="宋体" w:hAnsi="宋体" w:cs="宋体"/>
                <w:sz w:val="21"/>
                <w:szCs w:val="21"/>
                <w:lang w:val="en-US" w:eastAsia="zh-CN"/>
              </w:rPr>
              <w:t>1、*低温过氧化氢管腔监测化学指示物是第五类化学指示物。</w:t>
            </w:r>
          </w:p>
          <w:p w14:paraId="57902B44">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装载化学指示物的腔体为一次性使用。</w:t>
            </w:r>
          </w:p>
          <w:p w14:paraId="68033C23">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*低温过氧化氢五类卡管腔PCD在省级以上卫生监测中心备案并公布。且提供第三方检测报告。</w:t>
            </w:r>
          </w:p>
          <w:p w14:paraId="50578458">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产品有效期不低于12个月。</w:t>
            </w:r>
          </w:p>
          <w:p w14:paraId="5AB338D5">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低温过氧化氢五类卡管腔PCD自带管腔负载，管腔负载是双通道，管腔负载尺寸：内径不大于1mm，长度不小于2m。</w:t>
            </w:r>
          </w:p>
          <w:p w14:paraId="0D4210C1">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管腔材质为聚四氟乙烯，有外壳保护。</w:t>
            </w:r>
          </w:p>
          <w:p w14:paraId="7FE70BC5">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管腔负载可以重复使用60次以上。</w:t>
            </w:r>
          </w:p>
          <w:p w14:paraId="48A4A0ED">
            <w:pPr>
              <w:pStyle w:val="2"/>
              <w:numPr>
                <w:ilvl w:val="0"/>
                <w:numId w:val="0"/>
              </w:numPr>
              <w:rPr>
                <w:rFonts w:hint="eastAsia" w:ascii="宋体" w:hAnsi="宋体" w:eastAsia="宋体" w:cs="宋体"/>
                <w:b w:val="0"/>
                <w:sz w:val="32"/>
                <w:szCs w:val="24"/>
                <w:lang w:val="en-US" w:eastAsia="zh-CN"/>
              </w:rPr>
            </w:pPr>
          </w:p>
        </w:tc>
        <w:tc>
          <w:tcPr>
            <w:tcW w:w="2469"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14:paraId="743845B8">
            <w:pPr>
              <w:jc w:val="left"/>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用于过氧化氢等离子体灭菌质量的化学批量放行监测。</w:t>
            </w:r>
          </w:p>
        </w:tc>
      </w:tr>
    </w:tbl>
    <w:p w14:paraId="3031133D">
      <w:pPr>
        <w:jc w:val="left"/>
        <w:rPr>
          <w:rFonts w:hint="default"/>
          <w:b/>
          <w:sz w:val="21"/>
          <w:szCs w:val="24"/>
        </w:rPr>
      </w:pPr>
    </w:p>
    <w:p w14:paraId="2026F97E">
      <w:pPr>
        <w:jc w:val="left"/>
        <w:rPr>
          <w:rFonts w:hint="eastAsia"/>
          <w:b/>
          <w:sz w:val="21"/>
          <w:szCs w:val="24"/>
          <w:lang w:eastAsia="zh-CN"/>
        </w:rPr>
      </w:pPr>
      <w:r>
        <w:rPr>
          <w:rFonts w:hint="eastAsia"/>
          <w:b/>
          <w:sz w:val="21"/>
          <w:szCs w:val="24"/>
        </w:rPr>
        <w:t>投标人资格</w:t>
      </w:r>
      <w:r>
        <w:rPr>
          <w:rFonts w:hint="eastAsia"/>
          <w:b/>
          <w:sz w:val="21"/>
          <w:szCs w:val="24"/>
          <w:lang w:eastAsia="zh-CN"/>
        </w:rPr>
        <w:t>：</w:t>
      </w:r>
    </w:p>
    <w:p w14:paraId="29C23244">
      <w:pPr>
        <w:pStyle w:val="3"/>
        <w:spacing w:beforeAutospacing="0" w:afterAutospacing="0"/>
        <w:rPr>
          <w:rFonts w:hint="default"/>
          <w:sz w:val="24"/>
          <w:szCs w:val="24"/>
        </w:rPr>
      </w:pPr>
      <w:r>
        <w:rPr>
          <w:rFonts w:hint="default"/>
          <w:sz w:val="24"/>
          <w:szCs w:val="24"/>
        </w:rPr>
        <w:t>1</w:t>
      </w:r>
      <w:r>
        <w:rPr>
          <w:rFonts w:hint="eastAsia"/>
          <w:sz w:val="24"/>
          <w:szCs w:val="24"/>
        </w:rPr>
        <w:t>、在中华人民共和国关境内注册的独立法人企业,具有有效的营业执照并有能力供货的产品制造商或经销/代理商；</w:t>
      </w:r>
    </w:p>
    <w:p w14:paraId="3FDCDC04">
      <w:pPr>
        <w:pStyle w:val="3"/>
        <w:spacing w:beforeAutospacing="0" w:afterAutospacing="0"/>
        <w:rPr>
          <w:rFonts w:hint="default"/>
          <w:sz w:val="24"/>
          <w:szCs w:val="24"/>
        </w:rPr>
      </w:pPr>
      <w:r>
        <w:rPr>
          <w:rFonts w:hint="default"/>
          <w:sz w:val="24"/>
          <w:szCs w:val="24"/>
        </w:rPr>
        <w:t>2</w:t>
      </w:r>
      <w:r>
        <w:rPr>
          <w:rFonts w:hint="eastAsia"/>
          <w:sz w:val="24"/>
          <w:szCs w:val="24"/>
        </w:rPr>
        <w:t>、须具有有效的医疗器械经营许可证（或备案凭证）；</w:t>
      </w:r>
    </w:p>
    <w:p w14:paraId="11E585C7">
      <w:pPr>
        <w:pStyle w:val="3"/>
        <w:spacing w:beforeAutospacing="0" w:afterAutospacing="0"/>
        <w:rPr>
          <w:rFonts w:hint="default"/>
          <w:sz w:val="24"/>
          <w:szCs w:val="24"/>
        </w:rPr>
      </w:pPr>
      <w:r>
        <w:rPr>
          <w:rFonts w:hint="default"/>
          <w:sz w:val="24"/>
          <w:szCs w:val="24"/>
        </w:rPr>
        <w:t>3</w:t>
      </w:r>
      <w:r>
        <w:rPr>
          <w:rFonts w:hint="eastAsia"/>
          <w:sz w:val="24"/>
          <w:szCs w:val="24"/>
        </w:rPr>
        <w:t>、经销/代理商投标时，须提供所投产品制造商（也可由制造商的中国销售公司或产品全国总代理公司或区域代理公司出具，但须同时提供能证明出具授权的单位具有相应合法代理身份的有效证明）针对本次投标出具的有效授权书（函）；</w:t>
      </w:r>
    </w:p>
    <w:p w14:paraId="6E4A4EAB">
      <w:pPr>
        <w:pStyle w:val="3"/>
        <w:spacing w:beforeAutospacing="0" w:afterAutospacing="0"/>
        <w:rPr>
          <w:rFonts w:hint="default"/>
          <w:color w:val="FF0000"/>
          <w:sz w:val="24"/>
          <w:szCs w:val="24"/>
        </w:rPr>
      </w:pPr>
      <w:r>
        <w:rPr>
          <w:rFonts w:hint="default"/>
          <w:color w:val="FF0000"/>
          <w:sz w:val="24"/>
          <w:szCs w:val="24"/>
        </w:rPr>
        <w:t>4</w:t>
      </w:r>
      <w:r>
        <w:rPr>
          <w:rFonts w:hint="eastAsia"/>
          <w:color w:val="FF0000"/>
          <w:sz w:val="24"/>
          <w:szCs w:val="24"/>
        </w:rPr>
        <w:t>、须具有有效的消毒产品生产企业卫生许可证，消毒产品卫生安全评价报告；</w:t>
      </w:r>
    </w:p>
    <w:p w14:paraId="7BAC8E32">
      <w:pPr>
        <w:pStyle w:val="3"/>
        <w:spacing w:beforeAutospacing="0" w:afterAutospacing="0"/>
        <w:rPr>
          <w:rFonts w:hint="default"/>
          <w:sz w:val="24"/>
          <w:szCs w:val="24"/>
        </w:rPr>
      </w:pPr>
      <w:r>
        <w:rPr>
          <w:rFonts w:hint="default"/>
          <w:sz w:val="24"/>
          <w:szCs w:val="24"/>
        </w:rPr>
        <w:t>5</w:t>
      </w:r>
      <w:r>
        <w:rPr>
          <w:rFonts w:hint="eastAsia"/>
          <w:sz w:val="24"/>
          <w:szCs w:val="24"/>
        </w:rPr>
        <w:t>、具有良好的售后服务体系；</w:t>
      </w:r>
    </w:p>
    <w:p w14:paraId="33F26915">
      <w:pPr>
        <w:jc w:val="left"/>
        <w:rPr>
          <w:rFonts w:hint="default"/>
          <w:sz w:val="21"/>
          <w:szCs w:val="24"/>
        </w:rPr>
      </w:pPr>
      <w:r>
        <w:rPr>
          <w:rFonts w:hint="default"/>
          <w:sz w:val="21"/>
          <w:szCs w:val="24"/>
        </w:rPr>
        <w:t>6</w:t>
      </w:r>
      <w:r>
        <w:rPr>
          <w:rFonts w:hint="eastAsia"/>
          <w:sz w:val="21"/>
          <w:szCs w:val="24"/>
        </w:rPr>
        <w:t>、本项目不接受联合体投标。</w:t>
      </w:r>
    </w:p>
    <w:p w14:paraId="4580662B">
      <w:pPr>
        <w:pStyle w:val="2"/>
        <w:rPr>
          <w:rFonts w:hint="eastAsia" w:ascii="宋体" w:hAnsi="宋体" w:eastAsia="宋体"/>
          <w:b w:val="0"/>
          <w:sz w:val="24"/>
          <w:szCs w:val="24"/>
          <w:lang w:val="en-US" w:eastAsia="zh-CN"/>
        </w:rPr>
      </w:pPr>
      <w:r>
        <w:rPr>
          <w:rFonts w:hint="eastAsia" w:ascii="宋体" w:hAnsi="宋体" w:eastAsia="宋体"/>
          <w:b w:val="0"/>
          <w:sz w:val="24"/>
          <w:szCs w:val="24"/>
          <w:lang w:val="en-US" w:eastAsia="zh-CN"/>
        </w:rPr>
        <w:t>7、符合《中华人民共和国政府采购法》第二十二条规定；</w:t>
      </w:r>
    </w:p>
    <w:p w14:paraId="1D745FD4">
      <w:pPr>
        <w:spacing w:line="320" w:lineRule="exact"/>
        <w:rPr>
          <w:rFonts w:hint="eastAsia"/>
          <w:b/>
          <w:sz w:val="24"/>
          <w:szCs w:val="24"/>
          <w:lang w:val="en-US" w:eastAsia="zh-CN"/>
        </w:rPr>
      </w:pPr>
    </w:p>
    <w:p w14:paraId="288A5626">
      <w:pPr>
        <w:spacing w:line="320" w:lineRule="exact"/>
        <w:rPr>
          <w:rFonts w:hint="eastAsia"/>
          <w:b/>
          <w:sz w:val="24"/>
          <w:szCs w:val="24"/>
          <w:lang w:val="en-US" w:eastAsia="zh-CN"/>
        </w:rPr>
      </w:pPr>
    </w:p>
    <w:p w14:paraId="4199328E">
      <w:pPr>
        <w:spacing w:line="320" w:lineRule="exact"/>
        <w:rPr>
          <w:rFonts w:hint="eastAsia"/>
          <w:b/>
          <w:sz w:val="24"/>
          <w:szCs w:val="24"/>
          <w:lang w:val="en-US" w:eastAsia="zh-CN"/>
        </w:rPr>
      </w:pPr>
    </w:p>
    <w:p w14:paraId="0CBE9648">
      <w:pPr>
        <w:spacing w:line="320" w:lineRule="exact"/>
        <w:rPr>
          <w:rFonts w:hint="eastAsia"/>
          <w:b/>
          <w:sz w:val="24"/>
          <w:szCs w:val="24"/>
          <w:lang w:val="en-US" w:eastAsia="zh-CN"/>
        </w:rPr>
      </w:pPr>
    </w:p>
    <w:p w14:paraId="571421E9">
      <w:pPr>
        <w:spacing w:line="320" w:lineRule="exact"/>
        <w:rPr>
          <w:rFonts w:hint="eastAsia"/>
          <w:sz w:val="21"/>
          <w:szCs w:val="24"/>
          <w:lang w:val="en-US" w:eastAsia="zh-CN"/>
        </w:rPr>
      </w:pPr>
      <w:r>
        <w:rPr>
          <w:rFonts w:hint="eastAsia"/>
          <w:b/>
          <w:sz w:val="24"/>
          <w:szCs w:val="24"/>
          <w:lang w:val="en-US" w:eastAsia="zh-CN"/>
        </w:rPr>
        <w:t>付款方式：</w:t>
      </w:r>
    </w:p>
    <w:p w14:paraId="381228DB">
      <w:pPr>
        <w:spacing w:line="320" w:lineRule="exact"/>
        <w:ind w:firstLine="480" w:firstLineChars="200"/>
        <w:rPr>
          <w:rFonts w:hint="eastAsia" w:ascii="宋体" w:hAnsi="宋体"/>
          <w:sz w:val="24"/>
          <w:szCs w:val="24"/>
        </w:rPr>
      </w:pPr>
      <w:r>
        <w:rPr>
          <w:rFonts w:hint="eastAsia" w:ascii="宋体" w:hAnsi="宋体"/>
          <w:sz w:val="24"/>
          <w:szCs w:val="24"/>
        </w:rPr>
        <w:t>根据实际供货量乘以单价进行支付，每批供货完毕验收合格后</w:t>
      </w:r>
      <w:r>
        <w:rPr>
          <w:rFonts w:hint="eastAsia" w:ascii="宋体" w:hAnsi="宋体"/>
          <w:sz w:val="24"/>
          <w:szCs w:val="24"/>
          <w:lang w:val="en-US" w:eastAsia="zh-CN"/>
        </w:rPr>
        <w:t>9</w:t>
      </w:r>
      <w:r>
        <w:rPr>
          <w:rFonts w:hint="eastAsia" w:ascii="宋体" w:hAnsi="宋体"/>
          <w:sz w:val="24"/>
          <w:szCs w:val="24"/>
        </w:rPr>
        <w:t>个月支付该批次合同款。</w:t>
      </w:r>
    </w:p>
    <w:p w14:paraId="1DAB7AE5">
      <w:pPr>
        <w:jc w:val="left"/>
        <w:rPr>
          <w:rFonts w:hint="default"/>
          <w:sz w:val="21"/>
          <w:szCs w:val="24"/>
          <w:lang w:val="en-US" w:eastAsia="zh-CN"/>
        </w:rPr>
      </w:pPr>
    </w:p>
    <w:p w14:paraId="2A60C624">
      <w:pPr>
        <w:pStyle w:val="2"/>
        <w:rPr>
          <w:rFonts w:hint="eastAsia" w:ascii="宋体" w:hAnsi="宋体" w:eastAsia="宋体"/>
          <w:b w:val="0"/>
          <w:sz w:val="24"/>
          <w:szCs w:val="24"/>
          <w:lang w:val="en-US" w:eastAsia="zh-CN"/>
        </w:rPr>
      </w:pPr>
      <w:r>
        <w:rPr>
          <w:rFonts w:hint="eastAsia" w:ascii="宋体" w:hAnsi="宋体" w:eastAsia="宋体"/>
          <w:sz w:val="24"/>
          <w:szCs w:val="24"/>
          <w:lang w:val="en-US" w:eastAsia="zh-CN"/>
        </w:rPr>
        <w:t>注</w:t>
      </w:r>
      <w:r>
        <w:rPr>
          <w:rFonts w:hint="eastAsia" w:ascii="宋体" w:hAnsi="宋体" w:eastAsia="宋体"/>
          <w:b w:val="0"/>
          <w:sz w:val="24"/>
          <w:szCs w:val="24"/>
          <w:lang w:val="en-US" w:eastAsia="zh-CN"/>
        </w:rPr>
        <w:t>：</w:t>
      </w:r>
    </w:p>
    <w:p w14:paraId="24F0CA9A">
      <w:r>
        <w:rPr>
          <w:rFonts w:hint="eastAsia" w:ascii="宋体" w:hAnsi="宋体" w:eastAsia="宋体"/>
          <w:b w:val="0"/>
          <w:sz w:val="24"/>
          <w:szCs w:val="24"/>
          <w:lang w:val="en-US" w:eastAsia="zh-CN"/>
        </w:rPr>
        <w:t>清单中所列货物数量为年度需求量，中标人根据医院实际需求配送不同规格、单位的货物。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ialog . plain">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308FC4"/>
    <w:multiLevelType w:val="multilevel"/>
    <w:tmpl w:val="2B308FC4"/>
    <w:lvl w:ilvl="0" w:tentative="0">
      <w:start w:val="2"/>
      <w:numFmt w:val="decim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hNzJjOGM3YWZmZjM3MTZkYWM3YjlkZmRiMzgxMzIifQ=="/>
  </w:docVars>
  <w:rsids>
    <w:rsidRoot w:val="00000000"/>
    <w:rsid w:val="0217279E"/>
    <w:rsid w:val="17B52653"/>
    <w:rsid w:val="2C8B5ED0"/>
    <w:rsid w:val="3D165755"/>
    <w:rsid w:val="5803179C"/>
    <w:rsid w:val="5C6F4617"/>
    <w:rsid w:val="608F1F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uiPriority w:val="0"/>
    <w:pPr>
      <w:jc w:val="both"/>
    </w:pPr>
    <w:rPr>
      <w:rFonts w:hint="default" w:ascii="Times New Roman" w:hAnsi="Times New Roman" w:eastAsia="宋体" w:cs="Times New Roman"/>
      <w:kern w:val="2"/>
      <w:sz w:val="21"/>
      <w:szCs w:val="2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jc w:val="left"/>
    </w:pPr>
    <w:rPr>
      <w:rFonts w:hint="default" w:ascii="Arial" w:hAnsi="Arial" w:eastAsia="黑体"/>
      <w:b/>
      <w:kern w:val="0"/>
      <w:sz w:val="32"/>
      <w:szCs w:val="24"/>
    </w:rPr>
  </w:style>
  <w:style w:type="paragraph" w:styleId="3">
    <w:name w:val="Normal (Web)"/>
    <w:basedOn w:val="1"/>
    <w:unhideWhenUsed/>
    <w:qFormat/>
    <w:uiPriority w:val="0"/>
    <w:pPr>
      <w:spacing w:before="100" w:beforeAutospacing="1" w:after="100" w:afterAutospacing="1"/>
      <w:jc w:val="left"/>
    </w:pPr>
    <w:rPr>
      <w:rFonts w:hint="default"/>
      <w:kern w:val="0"/>
      <w:sz w:val="24"/>
      <w:szCs w:val="24"/>
      <w:lang w:val="en-US" w:eastAsia="zh-CN" w:bidi="ar"/>
    </w:rPr>
  </w:style>
  <w:style w:type="character" w:customStyle="1" w:styleId="6">
    <w:name w:val="font31"/>
    <w:basedOn w:val="5"/>
    <w:unhideWhenUsed/>
    <w:qFormat/>
    <w:uiPriority w:val="0"/>
    <w:rPr>
      <w:rFonts w:hint="default" w:ascii="Dialog . plain" w:hAnsi="Dialog . plain" w:eastAsia="Dialog . plain"/>
      <w:color w:val="000000"/>
      <w:sz w:val="24"/>
      <w:szCs w:val="24"/>
    </w:rPr>
  </w:style>
  <w:style w:type="character" w:customStyle="1" w:styleId="7">
    <w:name w:val="font51"/>
    <w:basedOn w:val="5"/>
    <w:unhideWhenUsed/>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667</Words>
  <Characters>694</Characters>
  <Lines>0</Lines>
  <Paragraphs>0</Paragraphs>
  <TotalTime>3</TotalTime>
  <ScaleCrop>false</ScaleCrop>
  <LinksUpToDate>false</LinksUpToDate>
  <CharactersWithSpaces>695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2024-07-19T02:47:00Z</dcterms:created>
  <dc:creator>Administrator</dc:creator>
  <cp:lastModifiedBy>Administrator</cp:lastModifiedBy>
  <cp:lastPrinted>2024-08-05T01:37:35Z</cp:lastPrinted>
  <dcterms:modified xsi:type="dcterms:W3CDTF">2024-08-05T01:37:57Z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1163FEE286CE45399B1E4B657D8EC6A6_12</vt:lpwstr>
  </property>
</Properties>
</file>