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jc w:val="both"/>
        <w:rPr>
          <w:rFonts w:hint="eastAsia" w:ascii="宋体" w:hAnsi="宋体" w:eastAsia="宋体" w:cs="Times New Roman"/>
          <w:b/>
          <w:sz w:val="36"/>
          <w:szCs w:val="36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项目预算：综合费率（总金额不得超过4.2万元）</w:t>
      </w:r>
    </w:p>
    <w:p>
      <w:pPr>
        <w:widowControl/>
        <w:spacing w:line="500" w:lineRule="exact"/>
        <w:jc w:val="left"/>
        <w:rPr>
          <w:rFonts w:hint="eastAsia" w:ascii="宋体" w:hAnsi="宋体" w:cs="Times New Roman"/>
          <w:b/>
          <w:sz w:val="36"/>
          <w:szCs w:val="36"/>
          <w:lang w:val="en-US" w:eastAsia="zh-CN"/>
        </w:rPr>
      </w:pPr>
      <w:r>
        <w:rPr>
          <w:rFonts w:hint="eastAsia" w:ascii="宋体" w:hAnsi="宋体" w:cs="Times New Roman"/>
          <w:b/>
          <w:sz w:val="36"/>
          <w:szCs w:val="36"/>
          <w:lang w:val="en-US" w:eastAsia="zh-CN"/>
        </w:rPr>
        <w:t>本项目不设置最高限价</w:t>
      </w:r>
    </w:p>
    <w:p>
      <w:pPr>
        <w:widowControl/>
        <w:spacing w:line="500" w:lineRule="exact"/>
        <w:jc w:val="left"/>
        <w:rPr>
          <w:rFonts w:hint="default" w:ascii="宋体" w:hAnsi="宋体" w:cs="Times New Roman"/>
          <w:b/>
          <w:sz w:val="36"/>
          <w:szCs w:val="36"/>
          <w:lang w:val="en-US" w:eastAsia="zh-CN"/>
        </w:rPr>
      </w:pPr>
    </w:p>
    <w:p>
      <w:pPr>
        <w:widowControl/>
        <w:spacing w:line="500" w:lineRule="exact"/>
        <w:jc w:val="center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 w:eastAsia="宋体" w:cs="Times New Roman"/>
          <w:b/>
          <w:sz w:val="36"/>
          <w:szCs w:val="36"/>
        </w:rPr>
        <w:t>一、采购清单</w:t>
      </w:r>
    </w:p>
    <w:p>
      <w:pPr>
        <w:ind w:firstLine="2940" w:firstLineChars="1046"/>
        <w:rPr>
          <w:b/>
          <w:sz w:val="28"/>
          <w:szCs w:val="28"/>
        </w:rPr>
      </w:pPr>
      <w:r>
        <w:rPr>
          <w:b/>
          <w:sz w:val="28"/>
          <w:szCs w:val="28"/>
        </w:rPr>
        <w:t>人民医院锅炉设备清单</w:t>
      </w:r>
    </w:p>
    <w:tbl>
      <w:tblPr>
        <w:tblStyle w:val="3"/>
        <w:tblW w:w="8496" w:type="dxa"/>
        <w:tblInd w:w="24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518"/>
        <w:gridCol w:w="1384"/>
        <w:gridCol w:w="899"/>
        <w:gridCol w:w="2161"/>
        <w:gridCol w:w="151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236" w:firstLineChars="9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名称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236" w:firstLineChars="9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类别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出产厂家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118" w:firstLineChars="49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数量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236" w:firstLineChars="98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型号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ind w:firstLine="236" w:firstLineChars="98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投用日期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锅炉1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工业锅炉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江苏双良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6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WNS4-1.25-Y/Q</w:t>
            </w:r>
          </w:p>
        </w:tc>
        <w:tc>
          <w:tcPr>
            <w:tcW w:w="1518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tabs>
                <w:tab w:val="left" w:pos="46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2005年9月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8" w:hRule="atLeast"/>
        </w:trPr>
        <w:tc>
          <w:tcPr>
            <w:tcW w:w="10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锅炉2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工业锅炉</w:t>
            </w:r>
          </w:p>
        </w:tc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江苏双良</w:t>
            </w:r>
          </w:p>
        </w:tc>
        <w:tc>
          <w:tcPr>
            <w:tcW w:w="8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  <w:tc>
          <w:tcPr>
            <w:tcW w:w="21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WNS4-1.25-Y/Q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2005年9月</w:t>
            </w:r>
          </w:p>
        </w:tc>
      </w:tr>
    </w:tbl>
    <w:p>
      <w:pPr>
        <w:spacing w:line="100" w:lineRule="atLeast"/>
        <w:jc w:val="center"/>
        <w:rPr>
          <w:b/>
          <w:bCs/>
          <w:spacing w:val="-14"/>
          <w:sz w:val="28"/>
          <w:szCs w:val="28"/>
        </w:rPr>
      </w:pPr>
      <w:r>
        <w:rPr>
          <w:rFonts w:hint="eastAsia" w:ascii="宋体" w:hAnsi="宋体"/>
          <w:b/>
          <w:sz w:val="36"/>
          <w:szCs w:val="36"/>
        </w:rPr>
        <w:t>二、服务内容</w:t>
      </w:r>
    </w:p>
    <w:p>
      <w:pPr>
        <w:pStyle w:val="2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bCs/>
          <w:spacing w:val="-14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/>
          <w:bCs/>
          <w:spacing w:val="-14"/>
          <w:sz w:val="28"/>
          <w:szCs w:val="28"/>
          <w:lang w:val="en-US" w:eastAsia="zh-CN"/>
        </w:rPr>
        <w:t>一</w:t>
      </w:r>
      <w:r>
        <w:rPr>
          <w:rFonts w:hint="eastAsia" w:ascii="Times New Roman" w:hAnsi="Times New Roman" w:eastAsia="仿宋_GB2312"/>
          <w:bCs/>
          <w:spacing w:val="-14"/>
          <w:sz w:val="28"/>
          <w:szCs w:val="28"/>
          <w:lang w:eastAsia="zh-CN"/>
        </w:rPr>
        <w:t>）</w:t>
      </w:r>
      <w:r>
        <w:rPr>
          <w:rFonts w:ascii="Times New Roman" w:hAnsi="Times New Roman" w:eastAsia="仿宋_GB2312"/>
          <w:bCs/>
          <w:spacing w:val="-14"/>
          <w:sz w:val="28"/>
          <w:szCs w:val="28"/>
        </w:rPr>
        <w:t>资质要求</w:t>
      </w:r>
    </w:p>
    <w:p>
      <w:pPr>
        <w:spacing w:line="360" w:lineRule="auto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（1）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yellow"/>
          <w:lang w:val="en-US" w:eastAsia="zh-CN"/>
        </w:rPr>
        <w:t>供应商须具有《特种设备安装改造维修许可证（锅炉）》安装、维修、改造2级及以上资质或中华人民共和国特种设备（锅炉）生产许可证（安装、改造、修理）B级及以上资质（复印件加盖公章）。</w:t>
      </w:r>
    </w:p>
    <w:p>
      <w:pPr>
        <w:spacing w:line="220" w:lineRule="atLeas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（2）维保单位信誉好，近三年未发生安全事故和</w:t>
      </w:r>
      <w:bookmarkStart w:id="0" w:name="_GoBack"/>
      <w:bookmarkEnd w:id="0"/>
      <w:r>
        <w:rPr>
          <w:rFonts w:eastAsia="仿宋_GB2312"/>
          <w:sz w:val="28"/>
          <w:szCs w:val="28"/>
        </w:rPr>
        <w:t>不良行为记录。</w:t>
      </w:r>
    </w:p>
    <w:p>
      <w:pPr>
        <w:spacing w:line="360" w:lineRule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（3）维保方在我单位施工期间出现安全责任事故，由维保方自行负责。</w:t>
      </w:r>
    </w:p>
    <w:p>
      <w:pPr>
        <w:spacing w:line="360" w:lineRule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（4）凡供应的产品必须符合国家（行业）标准。售出的商品，属质量问题的，按国家商品“三包”规定执行。</w:t>
      </w:r>
    </w:p>
    <w:p>
      <w:pPr>
        <w:spacing w:line="360" w:lineRule="auto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（5）如在使用过程中出现产品本身质量问题，承诺无条件退换。如因产品质量原因造成的损害，由</w:t>
      </w:r>
      <w:r>
        <w:rPr>
          <w:rFonts w:hint="eastAsia" w:eastAsia="仿宋_GB2312"/>
          <w:sz w:val="28"/>
          <w:szCs w:val="28"/>
          <w:lang w:eastAsia="zh-CN"/>
        </w:rPr>
        <w:t>成交供应商</w:t>
      </w:r>
      <w:r>
        <w:rPr>
          <w:rFonts w:eastAsia="仿宋_GB2312"/>
          <w:sz w:val="28"/>
          <w:szCs w:val="28"/>
        </w:rPr>
        <w:t>承担一切后果。</w:t>
      </w:r>
    </w:p>
    <w:p>
      <w:pPr>
        <w:pStyle w:val="2"/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rPr>
          <w:rFonts w:hint="eastAsia" w:ascii="Times New Roman" w:hAnsi="Times New Roman" w:eastAsia="宋体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宋体"/>
          <w:sz w:val="28"/>
          <w:szCs w:val="28"/>
          <w:lang w:val="en-US" w:eastAsia="zh-CN"/>
        </w:rPr>
        <w:t>二</w:t>
      </w:r>
      <w:r>
        <w:rPr>
          <w:rFonts w:hint="eastAsia" w:ascii="Times New Roman" w:hAnsi="Times New Roman" w:eastAsia="宋体"/>
          <w:sz w:val="28"/>
          <w:szCs w:val="28"/>
          <w:lang w:eastAsia="zh-CN"/>
        </w:rPr>
        <w:t>）</w:t>
      </w:r>
      <w:r>
        <w:rPr>
          <w:rFonts w:ascii="Times New Roman" w:hAnsi="Times New Roman" w:eastAsia="宋体"/>
          <w:sz w:val="28"/>
          <w:szCs w:val="28"/>
        </w:rPr>
        <w:t>人工</w:t>
      </w:r>
      <w:r>
        <w:rPr>
          <w:rFonts w:hint="eastAsia" w:ascii="Times New Roman" w:hAnsi="Times New Roman" w:eastAsia="宋体"/>
          <w:sz w:val="28"/>
          <w:szCs w:val="28"/>
        </w:rPr>
        <w:t>维护保养</w:t>
      </w:r>
      <w:r>
        <w:rPr>
          <w:rFonts w:hint="eastAsia" w:ascii="Times New Roman" w:hAnsi="Times New Roman" w:eastAsia="宋体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宋体"/>
          <w:sz w:val="28"/>
          <w:szCs w:val="28"/>
          <w:lang w:val="en-US" w:eastAsia="zh-CN"/>
        </w:rPr>
        <w:t>2台锅炉</w:t>
      </w:r>
      <w:r>
        <w:rPr>
          <w:rFonts w:hint="eastAsia" w:ascii="Times New Roman" w:hAnsi="Times New Roman" w:eastAsia="宋体"/>
          <w:sz w:val="28"/>
          <w:szCs w:val="28"/>
          <w:lang w:eastAsia="zh-CN"/>
        </w:rPr>
        <w:t>）</w:t>
      </w:r>
    </w:p>
    <w:tbl>
      <w:tblPr>
        <w:tblStyle w:val="3"/>
        <w:tblW w:w="4997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37"/>
        <w:gridCol w:w="4722"/>
        <w:gridCol w:w="1437"/>
        <w:gridCol w:w="14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1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序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号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维护保养内容</w:t>
            </w:r>
          </w:p>
        </w:tc>
        <w:tc>
          <w:tcPr>
            <w:tcW w:w="86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计算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单位</w:t>
            </w:r>
          </w:p>
        </w:tc>
        <w:tc>
          <w:tcPr>
            <w:tcW w:w="861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highlight w:val="yellow"/>
                <w:lang w:val="en-US" w:eastAsia="zh-CN" w:bidi="ar"/>
              </w:rPr>
              <w:t>基准单价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检查燃气管路有无泄漏</w:t>
            </w:r>
          </w:p>
        </w:tc>
        <w:tc>
          <w:tcPr>
            <w:tcW w:w="862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每月1次</w:t>
            </w:r>
          </w:p>
        </w:tc>
        <w:tc>
          <w:tcPr>
            <w:tcW w:w="861" w:type="pct"/>
            <w:vMerge w:val="restar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1730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元/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检查水位计、压力表管路有无堵塞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清理燃烧器进风口灰尘和杂物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检查锅炉安全阀有无锈蚀、漏气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检查锅炉前后烟箱有无漏气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检查给水泵压力及有无噪音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检查锅炉排污管路有无堵塞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检查水处理盐桶盐量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对水处理进行手动再生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检查锅炉房环境和通风是否良好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锅炉本体密封性检查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压力表显示情况检查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控制柜是否有积灰，接线是否完好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锅炉上各控制元件是否完好，接线是否紧固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检查水路系统是否有泄漏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过滤器清洗情况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燃烧器风机运行情况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燃烧机点火电接检查清除积炭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高压线圈检查清灰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燃烧嘴检查清灰校正位置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风压开关检查清灰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电磁阀检查清灰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操作屏检查清灰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燃烧机风门检查调整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Cs w:val="21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锅炉燃烧机全系统调试</w:t>
            </w:r>
          </w:p>
        </w:tc>
        <w:tc>
          <w:tcPr>
            <w:tcW w:w="862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1" w:type="pct"/>
            <w:vMerge w:val="continue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right"/>
              <w:rPr>
                <w:rFonts w:hint="default" w:ascii="Times New Roman" w:hAnsi="Times New Roman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6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压力表拆装</w:t>
            </w:r>
          </w:p>
        </w:tc>
        <w:tc>
          <w:tcPr>
            <w:tcW w:w="86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每年2次</w:t>
            </w:r>
          </w:p>
        </w:tc>
        <w:tc>
          <w:tcPr>
            <w:tcW w:w="861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140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元/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44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  <w:t>27</w:t>
            </w:r>
          </w:p>
        </w:tc>
        <w:tc>
          <w:tcPr>
            <w:tcW w:w="283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锅炉内外检验配合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含安全阀校验、拆装、压力表拆装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862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每年1次 </w:t>
            </w:r>
          </w:p>
        </w:tc>
        <w:tc>
          <w:tcPr>
            <w:tcW w:w="861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360</w:t>
            </w: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元/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次</w:t>
            </w:r>
          </w:p>
        </w:tc>
      </w:tr>
    </w:tbl>
    <w:p>
      <w:pPr>
        <w:pStyle w:val="2"/>
        <w:rPr>
          <w:rFonts w:hint="eastAsia" w:ascii="Times New Roman" w:hAnsi="Times New Roman" w:eastAsia="宋体"/>
          <w:sz w:val="28"/>
          <w:szCs w:val="28"/>
          <w:lang w:eastAsia="zh-CN"/>
        </w:rPr>
      </w:pPr>
    </w:p>
    <w:p>
      <w:pPr>
        <w:pStyle w:val="2"/>
        <w:rPr>
          <w:rFonts w:hint="eastAsia" w:ascii="Times New Roman" w:hAnsi="Times New Roman" w:eastAsia="宋体"/>
          <w:sz w:val="28"/>
          <w:szCs w:val="28"/>
          <w:lang w:eastAsia="zh-CN"/>
        </w:rPr>
      </w:pPr>
      <w:r>
        <w:rPr>
          <w:rFonts w:hint="eastAsia" w:ascii="Times New Roman" w:hAnsi="Times New Roman" w:eastAsia="宋体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宋体"/>
          <w:sz w:val="28"/>
          <w:szCs w:val="28"/>
          <w:lang w:val="en-US" w:eastAsia="zh-CN"/>
        </w:rPr>
        <w:t>三</w:t>
      </w:r>
      <w:r>
        <w:rPr>
          <w:rFonts w:hint="eastAsia" w:ascii="Times New Roman" w:hAnsi="Times New Roman" w:eastAsia="宋体"/>
          <w:sz w:val="28"/>
          <w:szCs w:val="28"/>
          <w:lang w:eastAsia="zh-CN"/>
        </w:rPr>
        <w:t>）</w:t>
      </w:r>
      <w:r>
        <w:rPr>
          <w:rFonts w:hint="eastAsia" w:eastAsia="仿宋_GB2312"/>
          <w:b/>
          <w:bCs/>
          <w:sz w:val="28"/>
          <w:szCs w:val="28"/>
          <w:lang w:val="en-US" w:eastAsia="zh-CN"/>
        </w:rPr>
        <w:t>常用易损配件</w:t>
      </w:r>
      <w:r>
        <w:rPr>
          <w:rFonts w:hint="eastAsia" w:ascii="Times New Roman" w:hAnsi="Times New Roman" w:eastAsia="宋体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宋体"/>
          <w:sz w:val="28"/>
          <w:szCs w:val="28"/>
          <w:lang w:val="en-US" w:eastAsia="zh-CN"/>
        </w:rPr>
        <w:t>2台锅炉</w:t>
      </w:r>
      <w:r>
        <w:rPr>
          <w:rFonts w:hint="eastAsia" w:ascii="Times New Roman" w:hAnsi="Times New Roman" w:eastAsia="宋体"/>
          <w:sz w:val="28"/>
          <w:szCs w:val="28"/>
          <w:lang w:eastAsia="zh-CN"/>
        </w:rPr>
        <w:t>）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3"/>
        <w:gridCol w:w="5706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36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序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号</w:t>
            </w:r>
          </w:p>
        </w:tc>
        <w:tc>
          <w:tcPr>
            <w:tcW w:w="342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bidi="ar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  <w:t>常用易损配件名称</w:t>
            </w:r>
          </w:p>
        </w:tc>
        <w:tc>
          <w:tcPr>
            <w:tcW w:w="104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highlight w:val="yellow"/>
                <w:lang w:val="en-US" w:eastAsia="zh-CN" w:bidi="ar"/>
              </w:rPr>
              <w:t>基准单价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36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42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铸钢截止阀J41H-16C DN40</w:t>
            </w:r>
          </w:p>
        </w:tc>
        <w:tc>
          <w:tcPr>
            <w:tcW w:w="104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330</w:t>
            </w:r>
            <w:r>
              <w:rPr>
                <w:rFonts w:hint="eastAsia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36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42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铸钢截止阀J41H-16C DN50</w:t>
            </w:r>
          </w:p>
        </w:tc>
        <w:tc>
          <w:tcPr>
            <w:tcW w:w="104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400</w:t>
            </w:r>
            <w:r>
              <w:rPr>
                <w:rFonts w:hint="eastAsia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36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342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铸钢截止阀J41H-16C DN65</w:t>
            </w:r>
          </w:p>
        </w:tc>
        <w:tc>
          <w:tcPr>
            <w:tcW w:w="104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502</w:t>
            </w:r>
            <w:r>
              <w:rPr>
                <w:rFonts w:hint="eastAsia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36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342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铸钢截止阀J41H-16C DN80</w:t>
            </w:r>
          </w:p>
        </w:tc>
        <w:tc>
          <w:tcPr>
            <w:tcW w:w="104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616</w:t>
            </w:r>
            <w:r>
              <w:rPr>
                <w:rFonts w:hint="eastAsia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36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342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安全阀DN80 A48Y-16C</w:t>
            </w:r>
          </w:p>
        </w:tc>
        <w:tc>
          <w:tcPr>
            <w:tcW w:w="104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870</w:t>
            </w:r>
            <w:r>
              <w:rPr>
                <w:rFonts w:hint="eastAsia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36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342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排污球阀QP41S-16 DN40</w:t>
            </w:r>
          </w:p>
        </w:tc>
        <w:tc>
          <w:tcPr>
            <w:tcW w:w="104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180</w:t>
            </w:r>
            <w:r>
              <w:rPr>
                <w:rFonts w:hint="eastAsia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36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342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排污球阀QP41S-16 DN50</w:t>
            </w:r>
          </w:p>
        </w:tc>
        <w:tc>
          <w:tcPr>
            <w:tcW w:w="104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200</w:t>
            </w:r>
            <w:r>
              <w:rPr>
                <w:rFonts w:hint="eastAsia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36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342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双色水位计</w:t>
            </w:r>
          </w:p>
        </w:tc>
        <w:tc>
          <w:tcPr>
            <w:tcW w:w="104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650</w:t>
            </w:r>
            <w:r>
              <w:rPr>
                <w:rFonts w:hint="eastAsia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元/只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9" w:hRule="atLeast"/>
        </w:trPr>
        <w:tc>
          <w:tcPr>
            <w:tcW w:w="536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3423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三通旋塞</w:t>
            </w:r>
          </w:p>
        </w:tc>
        <w:tc>
          <w:tcPr>
            <w:tcW w:w="1040" w:type="pct"/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35</w:t>
            </w:r>
            <w:r>
              <w:rPr>
                <w:rFonts w:hint="eastAsia" w:ascii="Times New Roman" w:hAnsi="Times New Roman" w:eastAsia="仿宋" w:cs="Times New Roman"/>
                <w:b w:val="0"/>
                <w:sz w:val="24"/>
                <w:szCs w:val="24"/>
                <w:vertAlign w:val="baseline"/>
                <w:lang w:val="en-US" w:eastAsia="zh-CN"/>
              </w:rPr>
              <w:t>元/个</w:t>
            </w:r>
          </w:p>
        </w:tc>
      </w:tr>
    </w:tbl>
    <w:p>
      <w:pPr>
        <w:pStyle w:val="5"/>
        <w:ind w:firstLine="0" w:firstLineChars="0"/>
        <w:rPr>
          <w:rFonts w:hint="default" w:eastAsia="仿宋_GB2312"/>
          <w:b/>
          <w:bCs/>
          <w:sz w:val="28"/>
          <w:szCs w:val="28"/>
          <w:lang w:val="en-US" w:eastAsia="zh-CN"/>
        </w:rPr>
      </w:pPr>
    </w:p>
    <w:p>
      <w:pPr>
        <w:pStyle w:val="5"/>
        <w:ind w:firstLine="0" w:firstLineChars="0"/>
        <w:rPr>
          <w:rFonts w:eastAsia="仿宋_GB2312"/>
          <w:sz w:val="28"/>
          <w:szCs w:val="28"/>
        </w:rPr>
      </w:pPr>
      <w:r>
        <w:rPr>
          <w:rFonts w:hint="eastAsia" w:eastAsia="仿宋_GB2312"/>
          <w:b/>
          <w:bCs/>
          <w:sz w:val="28"/>
          <w:szCs w:val="28"/>
          <w:lang w:val="en-US" w:eastAsia="zh-CN"/>
        </w:rPr>
        <w:t>（四）</w:t>
      </w:r>
      <w:r>
        <w:rPr>
          <w:rFonts w:eastAsia="仿宋_GB2312"/>
          <w:b/>
          <w:bCs/>
          <w:sz w:val="28"/>
          <w:szCs w:val="28"/>
        </w:rPr>
        <w:t>维护保养内容要求</w:t>
      </w:r>
    </w:p>
    <w:p>
      <w:pPr>
        <w:ind w:firstLine="700" w:firstLineChars="25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1、本体主机部分：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（1）全面清理烟管、水管、前后烟箱，炉膛部分及燃气室及烟管集灰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（2）全面开盖检查手孔，人孔等检查孔，并及时更换有铁陷的密封垫。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（3）全面检测的整定仪表、阀门，包括压力表、压力控制器及电板水位控制器的检测和安全阀的整定。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2、燃烧器部分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全面清理燃烧器转杯盘、点火装置、过滤器、油泵、电机及叶轮系统，对风门连杆机构加润滑剂，对燃烧情况重新给予检测。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3、控制部分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检修及检测电器元件，检查控制线路，清理控制箱集灰，每个控制器进行检测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4、给水系统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检修水处理装置，检查树脂是否达标，全面清理软水箱，检查给水泵自动进水及扬程清洗液回网阀芯等。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 xml:space="preserve">每月定期维护项目 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A、燃料供应管路检查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1、轻油过滤器清洗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2、点火煤气管路气密性检查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3、检查管路是否畅通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B、检查各仪表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1、水位表冲洗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2、压力表弯管冲洗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3、安全阀手动试验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C、检查燃烧器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1、火焰检测器，清扫受光面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2、检查燃烧火焰是否正常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3、检查燃烧时燃烧器声音是否有异常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4、清洗转杯盘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5、清洗点水棒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D、检查进水系统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1、清洗水过滤器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2、水泵是否达到额定扬程和流量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3、业回阀工作是否正常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E、检查燃烧耗量是否正常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F、检查水质是否合标准，炉火是否合标准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A、电器部分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1、线路是否有松动老化、失灵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2、检查电器元件是否可靠过载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3、电器保护装置是否正常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B、软水箱停用时打开低阀排除泥渣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C、检测锅炉在电联锁装置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1、低水位置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2、超压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3、熄火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4、排烟温度超高等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D、质烟检测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包括烟气成分分析及尾烟温度检测，检测燃烧是否正常工作</w:t>
      </w:r>
    </w:p>
    <w:p>
      <w:pPr>
        <w:numPr>
          <w:ilvl w:val="0"/>
          <w:numId w:val="1"/>
        </w:num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清洗锅炉本体及燃烧器外来清洗</w:t>
      </w:r>
    </w:p>
    <w:p>
      <w:pPr>
        <w:pStyle w:val="5"/>
        <w:ind w:firstLine="0" w:firstLineChars="0"/>
        <w:rPr>
          <w:rFonts w:eastAsia="仿宋_GB2312"/>
          <w:b/>
          <w:bCs/>
          <w:sz w:val="28"/>
          <w:szCs w:val="28"/>
        </w:rPr>
      </w:pPr>
      <w:r>
        <w:rPr>
          <w:rFonts w:eastAsia="仿宋_GB2312"/>
          <w:b/>
          <w:bCs/>
          <w:sz w:val="28"/>
          <w:szCs w:val="28"/>
        </w:rPr>
        <w:t>以下为维保验收标准</w:t>
      </w:r>
    </w:p>
    <w:p>
      <w:pPr>
        <w:pStyle w:val="5"/>
        <w:ind w:firstLine="56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1、燃烧机、控制系统维护保养（每月）</w:t>
      </w:r>
    </w:p>
    <w:p>
      <w:pPr>
        <w:ind w:firstLine="700" w:firstLineChars="25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主要包括风机、缸门执行器、燃烧头系统、燃料点火系统，气体过滤器、调压阀、主电磁阀、程序控制器的检测保养。锅炉控制系统，蒸汽压力控制，锅炉水位控制，联锁保护等等的维护保养，燃烧器和蒸汽压力控制，锅炉水位控制联锁保护的核准调校等。</w:t>
      </w:r>
    </w:p>
    <w:p>
      <w:pPr>
        <w:pStyle w:val="5"/>
        <w:numPr>
          <w:ilvl w:val="0"/>
          <w:numId w:val="0"/>
        </w:numPr>
        <w:ind w:leftChars="0" w:firstLine="560" w:firstLineChars="20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CN"/>
        </w:rPr>
        <w:t>2、</w:t>
      </w:r>
      <w:r>
        <w:rPr>
          <w:rFonts w:eastAsia="仿宋_GB2312"/>
          <w:sz w:val="28"/>
          <w:szCs w:val="28"/>
        </w:rPr>
        <w:t>锅炉本体外部及内部烟管清灰除尘，煮炉（每月）</w:t>
      </w:r>
    </w:p>
    <w:p>
      <w:pPr>
        <w:pStyle w:val="5"/>
        <w:numPr>
          <w:ilvl w:val="0"/>
          <w:numId w:val="0"/>
        </w:numPr>
        <w:ind w:leftChars="0"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打开锅炉前后烟室，清除锅炉内部燃烧室和烟管部分的灰碳和锈迹。清洁锅炉外部水位控制器，压力控制器。水位照明等安全控制部分的灰尘和锈迹，杜绝安全隐患，对锅炉炉内水垢进行化学和机械清洗，确保出水垢在1mm以下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3、对水处理装置失效的树脂进行更换，并重新进行调试，确保出水水质符合国家锅炉用水水质标准。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4、在常规检查和维护时，及时和甲方司炉工进行技术交流，帮助我们提高理论和实际操作水平（每季度一次，并有学习记录）。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5、配合好本地特种设备监督检验部门，一年一次的锅炉外检，两年一次锅炉内检</w:t>
      </w:r>
      <w:r>
        <w:rPr>
          <w:rFonts w:eastAsia="仿宋_GB2312"/>
          <w:color w:val="FF0000"/>
          <w:sz w:val="28"/>
          <w:szCs w:val="28"/>
          <w:highlight w:val="yellow"/>
        </w:rPr>
        <w:t>（外检、内检第一次检测费用由甲方支付，如因检测不合格产生所有费用由乙方支付）</w:t>
      </w:r>
      <w:r>
        <w:rPr>
          <w:rFonts w:eastAsia="仿宋_GB2312"/>
          <w:sz w:val="28"/>
          <w:szCs w:val="28"/>
        </w:rPr>
        <w:t>，6个月一次的压力表校验，一年一次的安全阀校验及年检前的检查维护工作。</w:t>
      </w:r>
    </w:p>
    <w:p>
      <w:pPr>
        <w:widowControl/>
        <w:spacing w:line="480" w:lineRule="exact"/>
        <w:ind w:firstLine="560" w:firstLineChars="200"/>
        <w:rPr>
          <w:rFonts w:hint="eastAsia" w:ascii="宋体" w:hAnsi="宋体"/>
          <w:b/>
          <w:sz w:val="28"/>
          <w:szCs w:val="28"/>
          <w:lang w:eastAsia="zh-CN"/>
        </w:rPr>
      </w:pPr>
      <w:r>
        <w:rPr>
          <w:rFonts w:eastAsia="仿宋_GB2312"/>
          <w:sz w:val="28"/>
          <w:szCs w:val="28"/>
        </w:rPr>
        <w:t>6、锅炉房内的所有承压阀门及管道的维护，确保阀门无漏气、卡死损坏等等。</w:t>
      </w:r>
    </w:p>
    <w:p>
      <w:pPr>
        <w:widowControl/>
        <w:spacing w:line="460" w:lineRule="exact"/>
        <w:jc w:val="center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/>
          <w:sz w:val="36"/>
          <w:szCs w:val="36"/>
          <w:lang w:val="en-US" w:eastAsia="zh-CN"/>
        </w:rPr>
        <w:t>三、</w:t>
      </w:r>
      <w:r>
        <w:rPr>
          <w:rFonts w:hint="eastAsia" w:ascii="宋体" w:hAnsi="宋体" w:eastAsia="宋体" w:cs="Times New Roman"/>
          <w:b/>
          <w:sz w:val="36"/>
          <w:szCs w:val="36"/>
        </w:rPr>
        <w:t>商务要求</w:t>
      </w:r>
    </w:p>
    <w:p>
      <w:pPr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1、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成交供应商</w:t>
      </w:r>
      <w:r>
        <w:rPr>
          <w:rFonts w:ascii="Times New Roman" w:hAnsi="Times New Roman" w:eastAsia="仿宋_GB2312" w:cs="Times New Roman"/>
          <w:sz w:val="28"/>
          <w:szCs w:val="28"/>
        </w:rPr>
        <w:t>提供的所有货物须为全新的、未使用过的原装正品。提交货物的技术参数和配置应与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比选文件</w:t>
      </w:r>
      <w:r>
        <w:rPr>
          <w:rFonts w:ascii="Times New Roman" w:hAnsi="Times New Roman" w:eastAsia="仿宋_GB2312" w:cs="Times New Roman"/>
          <w:sz w:val="28"/>
          <w:szCs w:val="28"/>
        </w:rPr>
        <w:t>中的要求及其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响应文件</w:t>
      </w:r>
      <w:r>
        <w:rPr>
          <w:rFonts w:ascii="Times New Roman" w:hAnsi="Times New Roman" w:eastAsia="仿宋_GB2312" w:cs="Times New Roman"/>
          <w:sz w:val="28"/>
          <w:szCs w:val="28"/>
        </w:rPr>
        <w:t>中的技术响应表（如果被评委会接受的话）相一致。若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比选文件</w:t>
      </w:r>
      <w:r>
        <w:rPr>
          <w:rFonts w:ascii="Times New Roman" w:hAnsi="Times New Roman" w:eastAsia="仿宋_GB2312" w:cs="Times New Roman"/>
          <w:sz w:val="28"/>
          <w:szCs w:val="28"/>
        </w:rPr>
        <w:t>及投标响应文件中无相应说明，则以国家有关部门最新颁布的相应标准及规范为准。</w:t>
      </w:r>
    </w:p>
    <w:p>
      <w:pPr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2、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采购人</w:t>
      </w:r>
      <w:r>
        <w:rPr>
          <w:rFonts w:ascii="Times New Roman" w:hAnsi="Times New Roman" w:eastAsia="仿宋_GB2312" w:cs="Times New Roman"/>
          <w:sz w:val="28"/>
          <w:szCs w:val="28"/>
        </w:rPr>
        <w:t>和相关部门按照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比选文件</w:t>
      </w:r>
      <w:r>
        <w:rPr>
          <w:rFonts w:ascii="Times New Roman" w:hAnsi="Times New Roman" w:eastAsia="仿宋_GB2312" w:cs="Times New Roman"/>
          <w:sz w:val="28"/>
          <w:szCs w:val="28"/>
        </w:rPr>
        <w:t>和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响应文件</w:t>
      </w:r>
      <w:r>
        <w:rPr>
          <w:rFonts w:ascii="Times New Roman" w:hAnsi="Times New Roman" w:eastAsia="仿宋_GB2312" w:cs="Times New Roman"/>
          <w:sz w:val="28"/>
          <w:szCs w:val="28"/>
        </w:rPr>
        <w:t>承诺进行验收。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比选文件</w:t>
      </w:r>
      <w:r>
        <w:rPr>
          <w:rFonts w:ascii="Times New Roman" w:hAnsi="Times New Roman" w:eastAsia="仿宋_GB2312" w:cs="Times New Roman"/>
          <w:sz w:val="28"/>
          <w:szCs w:val="28"/>
        </w:rPr>
        <w:t>没有规定和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响应文件</w:t>
      </w:r>
      <w:r>
        <w:rPr>
          <w:rFonts w:ascii="Times New Roman" w:hAnsi="Times New Roman" w:eastAsia="仿宋_GB2312" w:cs="Times New Roman"/>
          <w:sz w:val="28"/>
          <w:szCs w:val="28"/>
        </w:rPr>
        <w:t>没有相应承诺的，按照下列原则进行验收：有国家标准的按照国家标准验收，没有国家标准的按行业标准验收，无行业标准的按地方或企业标准验收，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成交供应商</w:t>
      </w:r>
      <w:r>
        <w:rPr>
          <w:rFonts w:ascii="Times New Roman" w:hAnsi="Times New Roman" w:eastAsia="仿宋_GB2312" w:cs="Times New Roman"/>
          <w:sz w:val="28"/>
          <w:szCs w:val="28"/>
        </w:rPr>
        <w:t>予以配合。涉及安全、消防、环保等需要由质检或行业主管部门验收的项目，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采购人</w:t>
      </w:r>
      <w:r>
        <w:rPr>
          <w:rFonts w:ascii="Times New Roman" w:hAnsi="Times New Roman" w:eastAsia="仿宋_GB2312" w:cs="Times New Roman"/>
          <w:sz w:val="28"/>
          <w:szCs w:val="28"/>
        </w:rPr>
        <w:t>须约请相关部门和专家参加项目验收。所有需要质检部门进行检测才能使用的货物，报价中必须包含首次检测费用。</w:t>
      </w:r>
    </w:p>
    <w:p>
      <w:pPr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3、所有货物必须符合国家相关强制性要求。</w:t>
      </w:r>
    </w:p>
    <w:p>
      <w:pPr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4、技术支持：</w:t>
      </w:r>
    </w:p>
    <w:p>
      <w:pPr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4.1</w:t>
      </w:r>
      <w:r>
        <w:rPr>
          <w:rFonts w:hint="eastAsia" w:ascii="Times New Roman" w:hAnsi="Times New Roman" w:eastAsia="仿宋_GB2312" w:cs="Times New Roman"/>
          <w:sz w:val="28"/>
          <w:szCs w:val="28"/>
          <w:lang w:eastAsia="zh-CN"/>
        </w:rPr>
        <w:t>成交供应商</w:t>
      </w:r>
      <w:r>
        <w:rPr>
          <w:rFonts w:ascii="Times New Roman" w:hAnsi="Times New Roman" w:eastAsia="仿宋_GB2312" w:cs="Times New Roman"/>
          <w:sz w:val="28"/>
          <w:szCs w:val="28"/>
        </w:rPr>
        <w:t>应向采购人提供全方位及时而有效的技术支持和服务。</w:t>
      </w:r>
    </w:p>
    <w:p>
      <w:pPr>
        <w:ind w:firstLine="560" w:firstLineChars="200"/>
        <w:rPr>
          <w:rFonts w:eastAsia="仿宋_GB2312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5、质保及售后服务：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 w:cs="Times New Roman"/>
          <w:sz w:val="28"/>
          <w:szCs w:val="28"/>
          <w:highlight w:val="yellow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highlight w:val="yellow"/>
          <w:lang w:val="en-US" w:eastAsia="zh-CN"/>
        </w:rPr>
        <w:t>5.1</w:t>
      </w:r>
      <w:r>
        <w:rPr>
          <w:rFonts w:hint="eastAsia" w:ascii="Times New Roman" w:hAnsi="Times New Roman" w:eastAsia="仿宋_GB2312" w:cs="Times New Roman"/>
          <w:b/>
          <w:color w:val="C00000"/>
          <w:sz w:val="28"/>
          <w:szCs w:val="28"/>
          <w:highlight w:val="yellow"/>
          <w:lang w:val="en-US" w:eastAsia="zh-CN"/>
        </w:rPr>
        <w:t>成交供应商需对采购需求中（三）常用易损配件（9项）提供至少1年的质保服务。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yellow"/>
          <w:lang w:val="en-US" w:eastAsia="zh-CN"/>
        </w:rPr>
        <w:t>所有质保费及网络费用均已包含在总报价中。</w:t>
      </w:r>
    </w:p>
    <w:p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5.2售后服务响应时间：</w:t>
      </w:r>
      <w:r>
        <w:rPr>
          <w:rFonts w:hint="eastAsia" w:eastAsia="仿宋_GB2312"/>
          <w:sz w:val="28"/>
          <w:szCs w:val="28"/>
          <w:lang w:eastAsia="zh-CN"/>
        </w:rPr>
        <w:t>成交供应商</w:t>
      </w:r>
      <w:r>
        <w:rPr>
          <w:rFonts w:eastAsia="仿宋_GB2312"/>
          <w:sz w:val="28"/>
          <w:szCs w:val="28"/>
        </w:rPr>
        <w:t>需设有专门的售后服务队伍，建立完备的故障响应机制。如货物出现质量问题，电话响应无法解决，</w:t>
      </w:r>
      <w:r>
        <w:rPr>
          <w:rFonts w:hint="eastAsia" w:eastAsia="仿宋_GB2312"/>
          <w:sz w:val="28"/>
          <w:szCs w:val="28"/>
          <w:lang w:eastAsia="zh-CN"/>
        </w:rPr>
        <w:t>成交供应商</w:t>
      </w:r>
      <w:r>
        <w:rPr>
          <w:rFonts w:eastAsia="仿宋_GB2312"/>
          <w:sz w:val="28"/>
          <w:szCs w:val="28"/>
        </w:rPr>
        <w:t>必须在接到电话</w:t>
      </w:r>
      <w:r>
        <w:rPr>
          <w:rFonts w:eastAsia="仿宋_GB2312"/>
          <w:b/>
          <w:color w:val="C00000"/>
          <w:sz w:val="28"/>
          <w:szCs w:val="28"/>
          <w:highlight w:val="yellow"/>
        </w:rPr>
        <w:t>2小时内到达现场</w:t>
      </w:r>
      <w:r>
        <w:rPr>
          <w:rFonts w:hint="eastAsia" w:eastAsia="仿宋_GB2312"/>
          <w:b/>
          <w:color w:val="C00000"/>
          <w:sz w:val="28"/>
          <w:szCs w:val="28"/>
          <w:highlight w:val="yellow"/>
          <w:lang w:eastAsia="zh-CN"/>
        </w:rPr>
        <w:t>，</w:t>
      </w:r>
      <w:r>
        <w:rPr>
          <w:rFonts w:eastAsia="仿宋_GB2312"/>
          <w:b/>
          <w:color w:val="C00000"/>
          <w:sz w:val="28"/>
          <w:szCs w:val="28"/>
          <w:highlight w:val="yellow"/>
        </w:rPr>
        <w:t>12小时内解决问题</w:t>
      </w:r>
      <w:r>
        <w:rPr>
          <w:rFonts w:eastAsia="仿宋_GB2312"/>
          <w:color w:val="C00000"/>
          <w:sz w:val="28"/>
          <w:szCs w:val="28"/>
          <w:highlight w:val="yellow"/>
        </w:rPr>
        <w:t>。</w:t>
      </w:r>
    </w:p>
    <w:p>
      <w:pPr>
        <w:spacing w:line="360" w:lineRule="auto"/>
        <w:ind w:firstLine="560" w:firstLineChars="200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5.3服务期内由</w:t>
      </w:r>
      <w:r>
        <w:rPr>
          <w:rFonts w:hint="eastAsia" w:eastAsia="仿宋_GB2312"/>
          <w:sz w:val="28"/>
          <w:szCs w:val="28"/>
          <w:lang w:eastAsia="zh-CN"/>
        </w:rPr>
        <w:t>采购人</w:t>
      </w:r>
      <w:r>
        <w:rPr>
          <w:rFonts w:eastAsia="仿宋_GB2312"/>
          <w:sz w:val="28"/>
          <w:szCs w:val="28"/>
        </w:rPr>
        <w:t>对其服务质量进行考核</w:t>
      </w:r>
      <w:r>
        <w:rPr>
          <w:rFonts w:hint="eastAsia" w:eastAsia="仿宋_GB2312"/>
          <w:sz w:val="28"/>
          <w:szCs w:val="28"/>
          <w:lang w:eastAsia="zh-CN"/>
        </w:rPr>
        <w:t>，</w:t>
      </w:r>
      <w:r>
        <w:rPr>
          <w:rFonts w:eastAsia="仿宋_GB2312"/>
          <w:sz w:val="28"/>
          <w:szCs w:val="28"/>
        </w:rPr>
        <w:t>不合格可由</w:t>
      </w:r>
      <w:r>
        <w:rPr>
          <w:rFonts w:hint="eastAsia" w:eastAsia="仿宋_GB2312"/>
          <w:sz w:val="28"/>
          <w:szCs w:val="28"/>
          <w:lang w:eastAsia="zh-CN"/>
        </w:rPr>
        <w:t>采购人</w:t>
      </w:r>
      <w:r>
        <w:rPr>
          <w:rFonts w:eastAsia="仿宋_GB2312"/>
          <w:sz w:val="28"/>
          <w:szCs w:val="28"/>
        </w:rPr>
        <w:t>解除合同重新招标。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ascii="Times New Roman" w:hAnsi="Times New Roman" w:eastAsia="仿宋_GB2312" w:cs="Times New Roman"/>
          <w:sz w:val="28"/>
          <w:szCs w:val="28"/>
        </w:rPr>
        <w:t>6、</w:t>
      </w:r>
      <w:r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  <w:t>付款方式：</w:t>
      </w:r>
      <w:r>
        <w:rPr>
          <w:rFonts w:eastAsia="仿宋_GB2312"/>
          <w:sz w:val="28"/>
          <w:szCs w:val="28"/>
        </w:rPr>
        <w:t>经考核并验收合格后，在服务期结束后60日内支付全部服务费，（验收以当年市场监督管理局年检报告和半年服务考核为准）。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 w:cs="Times New Roman"/>
          <w:sz w:val="28"/>
          <w:szCs w:val="28"/>
          <w:highlight w:val="yellow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highlight w:val="yellow"/>
          <w:lang w:val="en-US" w:eastAsia="zh-CN"/>
        </w:rPr>
        <w:t>本项目按照综合费率报价，即按照实际发生量支付费用。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 w:cs="Times New Roman"/>
          <w:sz w:val="28"/>
          <w:szCs w:val="28"/>
          <w:highlight w:val="yellow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highlight w:val="yellow"/>
          <w:lang w:val="en-US" w:eastAsia="zh-CN"/>
        </w:rPr>
        <w:t>实际结算金额=∑（基准单价×实际发生量）×成交综合费率。</w:t>
      </w:r>
    </w:p>
    <w:p>
      <w:pPr>
        <w:spacing w:line="360" w:lineRule="auto"/>
        <w:ind w:firstLine="560" w:firstLineChars="200"/>
        <w:rPr>
          <w:rFonts w:hint="eastAsia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28"/>
          <w:szCs w:val="28"/>
          <w:highlight w:val="yellow"/>
          <w:lang w:val="en-US" w:eastAsia="zh-CN"/>
        </w:rPr>
        <w:t>本项目采购人累计支付合同总金额不超过4.2万元。</w:t>
      </w:r>
    </w:p>
    <w:p>
      <w:pPr>
        <w:spacing w:line="360" w:lineRule="auto"/>
        <w:ind w:firstLine="420" w:firstLineChars="150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CN"/>
        </w:rPr>
        <w:t>7</w:t>
      </w:r>
      <w:r>
        <w:rPr>
          <w:rFonts w:hint="eastAsia" w:eastAsia="仿宋_GB2312"/>
          <w:sz w:val="28"/>
          <w:szCs w:val="28"/>
        </w:rPr>
        <w:t>、维保期：1年。</w:t>
      </w:r>
    </w:p>
    <w:p>
      <w:pPr>
        <w:spacing w:line="360" w:lineRule="auto"/>
        <w:ind w:firstLine="420" w:firstLineChars="150"/>
        <w:rPr>
          <w:rFonts w:hint="eastAsia"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CN"/>
        </w:rPr>
        <w:t>8</w:t>
      </w:r>
      <w:r>
        <w:rPr>
          <w:rFonts w:hint="eastAsia" w:eastAsia="仿宋_GB2312"/>
          <w:sz w:val="28"/>
          <w:szCs w:val="28"/>
        </w:rPr>
        <w:t>、服务地点：马鞍山市（采购人指定地点）</w:t>
      </w:r>
    </w:p>
    <w:p>
      <w:pPr>
        <w:spacing w:line="360" w:lineRule="auto"/>
        <w:ind w:firstLine="420" w:firstLineChars="15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CN"/>
        </w:rPr>
        <w:t>9</w:t>
      </w:r>
      <w:r>
        <w:rPr>
          <w:rFonts w:eastAsia="仿宋_GB2312"/>
          <w:sz w:val="28"/>
          <w:szCs w:val="28"/>
        </w:rPr>
        <w:t>、进场地点：采购人指定地点。</w:t>
      </w:r>
    </w:p>
    <w:p>
      <w:pPr>
        <w:spacing w:line="360" w:lineRule="auto"/>
        <w:ind w:firstLine="420" w:firstLineChars="15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lang w:val="en-US" w:eastAsia="zh-CN"/>
        </w:rPr>
        <w:t>10</w:t>
      </w:r>
      <w:r>
        <w:rPr>
          <w:rFonts w:eastAsia="仿宋_GB2312"/>
          <w:sz w:val="28"/>
          <w:szCs w:val="28"/>
        </w:rPr>
        <w:t>、进场日期：接到采购方通知后7日内 。</w:t>
      </w:r>
    </w:p>
    <w:p>
      <w:pPr>
        <w:spacing w:line="360" w:lineRule="auto"/>
        <w:ind w:firstLine="420" w:firstLineChars="150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  <w:highlight w:val="yellow"/>
          <w:lang w:val="en-US" w:eastAsia="zh-CN"/>
        </w:rPr>
        <w:t>11</w:t>
      </w:r>
      <w:r>
        <w:rPr>
          <w:rFonts w:eastAsia="仿宋_GB2312"/>
          <w:sz w:val="28"/>
          <w:szCs w:val="28"/>
          <w:highlight w:val="yellow"/>
        </w:rPr>
        <w:t>、其他要求：因</w:t>
      </w:r>
      <w:r>
        <w:rPr>
          <w:rFonts w:hint="eastAsia" w:eastAsia="仿宋_GB2312"/>
          <w:sz w:val="28"/>
          <w:szCs w:val="28"/>
          <w:highlight w:val="yellow"/>
          <w:lang w:eastAsia="zh-CN"/>
        </w:rPr>
        <w:t>采购人</w:t>
      </w:r>
      <w:r>
        <w:rPr>
          <w:rFonts w:eastAsia="仿宋_GB2312"/>
          <w:sz w:val="28"/>
          <w:szCs w:val="28"/>
          <w:highlight w:val="yellow"/>
        </w:rPr>
        <w:t>原因，停止锅炉使用，</w:t>
      </w:r>
      <w:r>
        <w:rPr>
          <w:rFonts w:hint="eastAsia" w:eastAsia="仿宋_GB2312"/>
          <w:sz w:val="28"/>
          <w:szCs w:val="28"/>
          <w:highlight w:val="yellow"/>
          <w:lang w:eastAsia="zh-CN"/>
        </w:rPr>
        <w:t>采购人</w:t>
      </w:r>
      <w:r>
        <w:rPr>
          <w:rFonts w:eastAsia="仿宋_GB2312"/>
          <w:sz w:val="28"/>
          <w:szCs w:val="28"/>
          <w:highlight w:val="yellow"/>
        </w:rPr>
        <w:t>提前告知</w:t>
      </w:r>
      <w:r>
        <w:rPr>
          <w:rFonts w:hint="eastAsia" w:eastAsia="仿宋_GB2312"/>
          <w:sz w:val="28"/>
          <w:szCs w:val="28"/>
          <w:highlight w:val="yellow"/>
          <w:lang w:eastAsia="zh-CN"/>
        </w:rPr>
        <w:t>成交供应商</w:t>
      </w:r>
      <w:r>
        <w:rPr>
          <w:rFonts w:eastAsia="仿宋_GB2312"/>
          <w:sz w:val="28"/>
          <w:szCs w:val="28"/>
          <w:highlight w:val="yellow"/>
        </w:rPr>
        <w:t>，约定维保服务合同终止时间，服务费按</w:t>
      </w:r>
      <w:r>
        <w:rPr>
          <w:rFonts w:hint="eastAsia" w:ascii="Times New Roman" w:hAnsi="Times New Roman" w:eastAsia="仿宋_GB2312" w:cs="Times New Roman"/>
          <w:sz w:val="28"/>
          <w:szCs w:val="28"/>
          <w:highlight w:val="yellow"/>
          <w:lang w:val="en-US" w:eastAsia="zh-CN"/>
        </w:rPr>
        <w:t>实际发生量</w:t>
      </w:r>
      <w:r>
        <w:rPr>
          <w:rFonts w:eastAsia="仿宋_GB2312"/>
          <w:sz w:val="28"/>
          <w:szCs w:val="28"/>
          <w:highlight w:val="yellow"/>
        </w:rPr>
        <w:t>计算。</w:t>
      </w:r>
    </w:p>
    <w:p>
      <w:pPr>
        <w:spacing w:line="540" w:lineRule="exact"/>
        <w:jc w:val="center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市人民医院锅炉维保考核管理办法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一、考核组织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1、甲方成立考核管理小组，由服务监督管理办公室组织考核小组对</w:t>
      </w:r>
      <w:r>
        <w:rPr>
          <w:rFonts w:eastAsia="仿宋_GB2312"/>
          <w:color w:val="000000"/>
          <w:kern w:val="0"/>
          <w:sz w:val="32"/>
          <w:szCs w:val="32"/>
        </w:rPr>
        <w:t>乙方服务质量</w:t>
      </w:r>
      <w:r>
        <w:rPr>
          <w:rFonts w:eastAsia="仿宋_GB2312"/>
          <w:sz w:val="32"/>
          <w:szCs w:val="32"/>
        </w:rPr>
        <w:t>进行全面考核管理，</w:t>
      </w:r>
      <w:r>
        <w:rPr>
          <w:rFonts w:eastAsia="仿宋_GB2312"/>
          <w:color w:val="000000"/>
          <w:kern w:val="0"/>
          <w:sz w:val="32"/>
          <w:szCs w:val="32"/>
        </w:rPr>
        <w:t>乙方要积极配合</w:t>
      </w:r>
      <w:r>
        <w:rPr>
          <w:rFonts w:eastAsia="仿宋_GB2312"/>
          <w:sz w:val="32"/>
          <w:szCs w:val="32"/>
        </w:rPr>
        <w:t>考核小组考核。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2、考核小组成员：总务科长、总务科特种设备管理员、锅炉房班长、服务监督管理办公室主任、服务监督管理办公室考核员。</w:t>
      </w:r>
    </w:p>
    <w:p>
      <w:pPr>
        <w:spacing w:line="54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二、</w:t>
      </w:r>
      <w:r>
        <w:rPr>
          <w:rFonts w:eastAsia="仿宋_GB2312"/>
          <w:sz w:val="32"/>
          <w:szCs w:val="32"/>
        </w:rPr>
        <w:t>考核方法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每半年考核一次，考核小组成员现场检查打分，考核满分为100分，90分为合格分。</w:t>
      </w:r>
    </w:p>
    <w:p>
      <w:pPr>
        <w:spacing w:line="540" w:lineRule="exact"/>
        <w:ind w:firstLine="643" w:firstLineChars="200"/>
        <w:rPr>
          <w:rFonts w:eastAsia="仿宋_GB2312"/>
          <w:b/>
          <w:bCs/>
          <w:sz w:val="32"/>
          <w:szCs w:val="32"/>
        </w:rPr>
      </w:pPr>
      <w:r>
        <w:rPr>
          <w:rFonts w:eastAsia="仿宋_GB2312"/>
          <w:b/>
          <w:bCs/>
          <w:sz w:val="32"/>
          <w:szCs w:val="32"/>
        </w:rPr>
        <w:t>三、</w:t>
      </w:r>
      <w:r>
        <w:rPr>
          <w:rFonts w:eastAsia="仿宋_GB2312"/>
          <w:sz w:val="32"/>
          <w:szCs w:val="32"/>
        </w:rPr>
        <w:t>考核结果与锅炉维保费用挂钩</w:t>
      </w:r>
    </w:p>
    <w:p>
      <w:pPr>
        <w:spacing w:line="54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每次考核90分为合格（含90分），低于90分，每下降一分扣除半年</w:t>
      </w:r>
      <w:r>
        <w:rPr>
          <w:rFonts w:hint="eastAsia" w:eastAsia="仿宋_GB2312"/>
          <w:sz w:val="32"/>
          <w:szCs w:val="32"/>
          <w:lang w:val="en-US" w:eastAsia="zh-CN"/>
        </w:rPr>
        <w:t>实际支付</w:t>
      </w:r>
      <w:r>
        <w:rPr>
          <w:rFonts w:eastAsia="仿宋_GB2312"/>
          <w:sz w:val="32"/>
          <w:szCs w:val="32"/>
        </w:rPr>
        <w:t>服务费</w:t>
      </w:r>
      <w:r>
        <w:rPr>
          <w:rFonts w:hint="eastAsia" w:eastAsia="仿宋_GB2312"/>
          <w:sz w:val="32"/>
          <w:szCs w:val="32"/>
          <w:lang w:val="en-US" w:eastAsia="zh-CN"/>
        </w:rPr>
        <w:t>用</w:t>
      </w:r>
      <w:r>
        <w:rPr>
          <w:rFonts w:eastAsia="仿宋_GB2312"/>
          <w:sz w:val="32"/>
          <w:szCs w:val="32"/>
        </w:rPr>
        <w:t>的1%，依次类推；考核低于75分（含75分）甲方与</w:t>
      </w:r>
      <w:r>
        <w:rPr>
          <w:rFonts w:eastAsia="仿宋_GB2312"/>
          <w:color w:val="000000"/>
          <w:kern w:val="0"/>
          <w:sz w:val="32"/>
          <w:szCs w:val="32"/>
        </w:rPr>
        <w:t>乙方</w:t>
      </w:r>
      <w:r>
        <w:rPr>
          <w:rFonts w:eastAsia="仿宋_GB2312"/>
          <w:sz w:val="32"/>
          <w:szCs w:val="32"/>
        </w:rPr>
        <w:t>解除合同。</w:t>
      </w:r>
    </w:p>
    <w:p>
      <w:pPr>
        <w:ind w:firstLine="640" w:firstLineChars="200"/>
        <w:rPr>
          <w:rFonts w:eastAsia="仿宋_GB2312"/>
        </w:rPr>
      </w:pPr>
      <w:r>
        <w:rPr>
          <w:rFonts w:eastAsia="仿宋_GB2312"/>
          <w:sz w:val="32"/>
          <w:szCs w:val="32"/>
        </w:rPr>
        <w:t>四、附件：市人民医院锅炉维保考核表</w:t>
      </w:r>
    </w:p>
    <w:p>
      <w:pPr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市人民医院锅炉维保半年度考评表</w:t>
      </w:r>
    </w:p>
    <w:tbl>
      <w:tblPr>
        <w:tblStyle w:val="3"/>
        <w:tblW w:w="819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8"/>
        <w:gridCol w:w="1089"/>
        <w:gridCol w:w="1162"/>
        <w:gridCol w:w="52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4" w:line="273" w:lineRule="auto"/>
              <w:ind w:left="57" w:right="-20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序号</w:t>
            </w:r>
          </w:p>
        </w:tc>
        <w:tc>
          <w:tcPr>
            <w:tcW w:w="1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考评内容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分值</w:t>
            </w:r>
          </w:p>
          <w:p>
            <w:pPr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（分）</w:t>
            </w:r>
          </w:p>
        </w:tc>
        <w:tc>
          <w:tcPr>
            <w:tcW w:w="52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4" w:line="273" w:lineRule="auto"/>
              <w:ind w:right="-134" w:rightChars="0"/>
              <w:jc w:val="center"/>
              <w:rPr>
                <w:rFonts w:eastAsia="仿宋"/>
                <w:b/>
                <w:sz w:val="24"/>
                <w:szCs w:val="24"/>
              </w:rPr>
            </w:pPr>
            <w:r>
              <w:rPr>
                <w:rFonts w:eastAsia="仿宋"/>
                <w:b/>
                <w:sz w:val="24"/>
                <w:szCs w:val="24"/>
              </w:rPr>
              <w:t>评分标准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4" w:line="273" w:lineRule="auto"/>
              <w:ind w:left="57" w:right="-20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1</w:t>
            </w:r>
          </w:p>
        </w:tc>
        <w:tc>
          <w:tcPr>
            <w:tcW w:w="1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人员纪律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20</w:t>
            </w:r>
          </w:p>
        </w:tc>
        <w:tc>
          <w:tcPr>
            <w:tcW w:w="52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4" w:line="273" w:lineRule="auto"/>
              <w:ind w:right="115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维修人员是否按合同规定时间维保。</w:t>
            </w:r>
          </w:p>
          <w:p>
            <w:pPr>
              <w:spacing w:before="4" w:line="273" w:lineRule="auto"/>
              <w:ind w:right="115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以上制度违反一次扣5分。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5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3" w:lineRule="auto"/>
              <w:ind w:left="196" w:right="173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2</w:t>
            </w:r>
          </w:p>
        </w:tc>
        <w:tc>
          <w:tcPr>
            <w:tcW w:w="1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3" w:lineRule="auto"/>
              <w:ind w:left="103" w:right="-2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安全规定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3" w:lineRule="auto"/>
              <w:ind w:left="103" w:right="-2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20</w:t>
            </w:r>
          </w:p>
        </w:tc>
        <w:tc>
          <w:tcPr>
            <w:tcW w:w="52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维修现场工作人员是否持证上岗，护具、消防器材是否佩戴齐全（高空作业佩戴安全绳、焊接、切割是否配备消防设备）。</w:t>
            </w:r>
          </w:p>
          <w:p>
            <w:pPr>
              <w:spacing w:line="360" w:lineRule="auto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以上制度违反一次扣5分。</w:t>
            </w:r>
          </w:p>
          <w:p>
            <w:pPr>
              <w:spacing w:line="360" w:lineRule="auto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如发生安全事故一次扣10分。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36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3" w:lineRule="auto"/>
              <w:ind w:left="196" w:right="173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3</w:t>
            </w:r>
          </w:p>
        </w:tc>
        <w:tc>
          <w:tcPr>
            <w:tcW w:w="1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维修时限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20</w:t>
            </w:r>
          </w:p>
        </w:tc>
        <w:tc>
          <w:tcPr>
            <w:tcW w:w="52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维修人员是否按合同时间维修及时。</w:t>
            </w:r>
          </w:p>
          <w:p>
            <w:pPr>
              <w:snapToGrid w:val="0"/>
              <w:spacing w:line="360" w:lineRule="auto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以上制度违反一次扣5分。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3" w:lineRule="auto"/>
              <w:ind w:left="196" w:right="173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4</w:t>
            </w:r>
          </w:p>
        </w:tc>
        <w:tc>
          <w:tcPr>
            <w:tcW w:w="1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3" w:lineRule="auto"/>
              <w:ind w:left="103" w:right="136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配件质量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3" w:lineRule="auto"/>
              <w:ind w:left="103" w:right="136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10</w:t>
            </w:r>
          </w:p>
        </w:tc>
        <w:tc>
          <w:tcPr>
            <w:tcW w:w="52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napToGrid w:val="0"/>
              <w:spacing w:line="360" w:lineRule="auto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配件需是正规厂家品牌</w:t>
            </w:r>
          </w:p>
          <w:p>
            <w:pPr>
              <w:snapToGrid w:val="0"/>
              <w:spacing w:line="360" w:lineRule="auto"/>
              <w:jc w:val="center"/>
              <w:rPr>
                <w:rFonts w:eastAsia="仿宋"/>
                <w:bCs/>
                <w:sz w:val="24"/>
                <w:szCs w:val="24"/>
              </w:rPr>
            </w:pPr>
            <w:r>
              <w:rPr>
                <w:rFonts w:eastAsia="仿宋"/>
                <w:bCs/>
                <w:sz w:val="24"/>
                <w:szCs w:val="24"/>
              </w:rPr>
              <w:t>以上制度违反一次扣5分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3" w:lineRule="auto"/>
              <w:ind w:left="196" w:right="173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5</w:t>
            </w:r>
          </w:p>
        </w:tc>
        <w:tc>
          <w:tcPr>
            <w:tcW w:w="1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3" w:lineRule="auto"/>
              <w:ind w:left="103" w:right="-2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维修质量及服务态度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3" w:lineRule="auto"/>
              <w:ind w:left="103" w:right="-2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10</w:t>
            </w:r>
          </w:p>
        </w:tc>
        <w:tc>
          <w:tcPr>
            <w:tcW w:w="52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95" w:line="273" w:lineRule="auto"/>
              <w:ind w:right="108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维修工作有无投诉。</w:t>
            </w:r>
          </w:p>
          <w:p>
            <w:pPr>
              <w:spacing w:before="95" w:line="273" w:lineRule="auto"/>
              <w:ind w:right="108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以上制度违反一次扣5分。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  <w:jc w:val="center"/>
        </w:trPr>
        <w:tc>
          <w:tcPr>
            <w:tcW w:w="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3" w:lineRule="auto"/>
              <w:ind w:left="196" w:right="173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6</w:t>
            </w:r>
          </w:p>
        </w:tc>
        <w:tc>
          <w:tcPr>
            <w:tcW w:w="108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3" w:lineRule="auto"/>
              <w:ind w:left="103" w:right="-2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定期检测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273" w:lineRule="auto"/>
              <w:ind w:left="103" w:right="-20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20</w:t>
            </w:r>
          </w:p>
        </w:tc>
        <w:tc>
          <w:tcPr>
            <w:tcW w:w="525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before="95" w:line="273" w:lineRule="auto"/>
              <w:ind w:right="108"/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压力表、安全阀门、锅炉内外检测是否定时定期检测、如有不在定期时间检测一次扣10分</w:t>
            </w:r>
          </w:p>
        </w:tc>
      </w:tr>
    </w:tbl>
    <w:p/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ind w:leftChars="0" w:firstLine="560" w:firstLineChars="200"/>
        <w:jc w:val="left"/>
        <w:textAlignment w:val="auto"/>
        <w:rPr>
          <w:rFonts w:hint="eastAsia" w:ascii="宋体" w:hAnsi="宋体" w:eastAsia="宋体" w:cs="宋体"/>
          <w:color w:val="000000"/>
          <w:kern w:val="0"/>
          <w:sz w:val="28"/>
          <w:szCs w:val="28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E44B9C"/>
    <w:multiLevelType w:val="singleLevel"/>
    <w:tmpl w:val="F9E44B9C"/>
    <w:lvl w:ilvl="0" w:tentative="0">
      <w:start w:val="5"/>
      <w:numFmt w:val="upperLetter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U5NzRhZDBkZDkwNDZlZDExYzFkOTc4ZWIwMjc2MDAifQ=="/>
  </w:docVars>
  <w:rsids>
    <w:rsidRoot w:val="43E01DAE"/>
    <w:rsid w:val="189701E7"/>
    <w:rsid w:val="43E01D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jc w:val="left"/>
    </w:pPr>
    <w:rPr>
      <w:rFonts w:ascii="Arial" w:hAnsi="Arial" w:eastAsia="黑体"/>
      <w:b/>
      <w:kern w:val="0"/>
      <w:sz w:val="32"/>
      <w:szCs w:val="20"/>
    </w:rPr>
  </w:style>
  <w:style w:type="paragraph" w:styleId="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35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2024-07-25T01:29:00Z</dcterms:created>
  <dc:creator>高杨</dc:creator>
  <cp:lastModifiedBy>高杨</cp:lastModifiedBy>
  <dcterms:modified xsi:type="dcterms:W3CDTF">2024-07-25T09:19:12Z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A288F1064F4D44559FA59C32C7FC7D87_11</vt:lpwstr>
  </property>
</Properties>
</file>