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43162C">
      <w:pPr>
        <w:ind w:firstLine="400"/>
        <w:jc w:val="center"/>
        <w:rPr>
          <w:rFonts w:asciiTheme="minorEastAsia" w:hAnsiTheme="minorEastAsia" w:cstheme="minorEastAsia"/>
          <w:b/>
          <w:bCs/>
          <w:sz w:val="24"/>
        </w:rPr>
      </w:pPr>
      <w:r>
        <w:rPr>
          <w:rFonts w:hint="eastAsia" w:asciiTheme="minorEastAsia" w:hAnsiTheme="minorEastAsia" w:cstheme="minorEastAsia"/>
          <w:b/>
          <w:bCs/>
          <w:sz w:val="24"/>
        </w:rPr>
        <w:t>综合动力系统参数</w:t>
      </w:r>
    </w:p>
    <w:p w14:paraId="34EC13DB">
      <w:pPr>
        <w:rPr>
          <w:rFonts w:asciiTheme="minorEastAsia" w:hAnsiTheme="minorEastAsia" w:cstheme="minorEastAsia"/>
          <w:b/>
          <w:bCs/>
          <w:color w:val="000000"/>
          <w:sz w:val="24"/>
          <w:lang w:val="en-GB"/>
        </w:rPr>
      </w:pPr>
      <w:r>
        <w:rPr>
          <w:rFonts w:hint="eastAsia" w:asciiTheme="minorEastAsia" w:hAnsiTheme="minorEastAsia" w:cstheme="minorEastAsia"/>
          <w:b/>
          <w:bCs/>
          <w:color w:val="000000"/>
          <w:sz w:val="24"/>
        </w:rPr>
        <w:t>1、</w:t>
      </w:r>
      <w:r>
        <w:rPr>
          <w:rFonts w:hint="eastAsia" w:asciiTheme="minorEastAsia" w:hAnsiTheme="minorEastAsia" w:cstheme="minorEastAsia"/>
          <w:b/>
          <w:bCs/>
          <w:color w:val="000000"/>
          <w:sz w:val="24"/>
          <w:lang w:val="en-GB"/>
        </w:rPr>
        <w:t>设备用途</w:t>
      </w:r>
    </w:p>
    <w:p w14:paraId="72BDFF54">
      <w:pPr>
        <w:widowControl/>
        <w:spacing w:line="500" w:lineRule="exact"/>
        <w:ind w:firstLine="480" w:firstLineChars="200"/>
        <w:rPr>
          <w:rFonts w:asciiTheme="minorEastAsia" w:hAnsiTheme="minorEastAsia" w:cstheme="minorEastAsia"/>
          <w:color w:val="000000"/>
          <w:sz w:val="24"/>
        </w:rPr>
      </w:pPr>
      <w:r>
        <w:rPr>
          <w:rFonts w:hint="eastAsia" w:asciiTheme="minorEastAsia" w:hAnsiTheme="minorEastAsia" w:cstheme="minorEastAsia"/>
          <w:color w:val="000000"/>
          <w:sz w:val="24"/>
        </w:rPr>
        <w:t>整套设备</w:t>
      </w:r>
      <w:r>
        <w:rPr>
          <w:rFonts w:hint="eastAsia" w:asciiTheme="minorEastAsia" w:hAnsiTheme="minorEastAsia" w:cstheme="minorEastAsia"/>
          <w:color w:val="000000"/>
          <w:sz w:val="24"/>
          <w:lang w:val="en-GB"/>
        </w:rPr>
        <w:t>适用于：耳科手术（包括显微镜下耳科手术及耳内镜下耳科手术）及鼻部手术</w:t>
      </w:r>
      <w:r>
        <w:rPr>
          <w:rFonts w:hint="eastAsia" w:asciiTheme="minorEastAsia" w:hAnsiTheme="minorEastAsia" w:cstheme="minorEastAsia"/>
          <w:color w:val="000000"/>
          <w:sz w:val="24"/>
        </w:rPr>
        <w:t>.耳科手术适合水下持续灌流磨骨需求，在耳内镜下，边磨骨边持续灌流冲洗提供耳内镜下清晰术野。</w:t>
      </w:r>
    </w:p>
    <w:p w14:paraId="79C7EC77">
      <w:pPr>
        <w:rPr>
          <w:rFonts w:asciiTheme="minorEastAsia" w:hAnsiTheme="minorEastAsia" w:cstheme="minorEastAsia"/>
          <w:b/>
          <w:bCs/>
          <w:color w:val="000000"/>
          <w:sz w:val="24"/>
          <w:lang w:val="en-GB"/>
        </w:rPr>
      </w:pPr>
      <w:r>
        <w:rPr>
          <w:rFonts w:hint="eastAsia" w:asciiTheme="minorEastAsia" w:hAnsiTheme="minorEastAsia" w:cstheme="minorEastAsia"/>
          <w:b/>
          <w:bCs/>
          <w:color w:val="000000"/>
          <w:sz w:val="24"/>
        </w:rPr>
        <w:t>2</w:t>
      </w:r>
      <w:r>
        <w:rPr>
          <w:rFonts w:hint="eastAsia" w:asciiTheme="minorEastAsia" w:hAnsiTheme="minorEastAsia" w:cstheme="minorEastAsia"/>
          <w:b/>
          <w:bCs/>
          <w:color w:val="000000"/>
          <w:sz w:val="24"/>
          <w:lang w:val="en-GB"/>
        </w:rPr>
        <w:t>、耳内镜专用动力系统主机</w:t>
      </w:r>
    </w:p>
    <w:p w14:paraId="1EDF2546">
      <w:pPr>
        <w:pStyle w:val="9"/>
        <w:tabs>
          <w:tab w:val="left" w:pos="312"/>
        </w:tabs>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2.1、</w:t>
      </w:r>
      <w:r>
        <w:rPr>
          <w:rFonts w:hint="eastAsia" w:asciiTheme="minorEastAsia" w:hAnsiTheme="minorEastAsia" w:cstheme="minorEastAsia"/>
          <w:color w:val="000000"/>
          <w:sz w:val="24"/>
          <w:lang w:val="en-GB"/>
        </w:rPr>
        <w:t>装置工作噪声特性：连接单向旋转类刀具工作状态时，空载噪声≤75 dB</w:t>
      </w:r>
    </w:p>
    <w:p w14:paraId="1E06E1D2">
      <w:pPr>
        <w:pStyle w:val="9"/>
        <w:tabs>
          <w:tab w:val="left" w:pos="312"/>
        </w:tabs>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2.2、</w:t>
      </w:r>
      <w:r>
        <w:rPr>
          <w:rFonts w:hint="eastAsia" w:asciiTheme="minorEastAsia" w:hAnsiTheme="minorEastAsia" w:cstheme="minorEastAsia"/>
          <w:color w:val="000000"/>
          <w:sz w:val="24"/>
          <w:lang w:val="en-GB"/>
        </w:rPr>
        <w:t>脚踏、手柄连接故障自动诊断识别</w:t>
      </w:r>
    </w:p>
    <w:p w14:paraId="024E57F3">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sz w:val="24"/>
        </w:rPr>
        <w:t>2.3、多手柄接口设计，可同时连接分体式鼻刨手柄、一体式鼻刨刀具、和高速磨钻手柄，主机自动识别手柄类型。</w:t>
      </w:r>
    </w:p>
    <w:p w14:paraId="6AA4C290">
      <w:pPr>
        <w:rPr>
          <w:rFonts w:asciiTheme="minorEastAsia" w:hAnsiTheme="minorEastAsia" w:cstheme="minorEastAsia"/>
          <w:b/>
          <w:bCs/>
          <w:color w:val="000000"/>
          <w:sz w:val="24"/>
          <w:lang w:val="en-GB"/>
        </w:rPr>
      </w:pPr>
      <w:r>
        <w:rPr>
          <w:rFonts w:hint="eastAsia" w:asciiTheme="minorEastAsia" w:hAnsiTheme="minorEastAsia" w:cstheme="minorEastAsia"/>
          <w:b/>
          <w:bCs/>
          <w:color w:val="000000"/>
          <w:sz w:val="24"/>
        </w:rPr>
        <w:t>3</w:t>
      </w:r>
      <w:r>
        <w:rPr>
          <w:rFonts w:hint="eastAsia" w:asciiTheme="minorEastAsia" w:hAnsiTheme="minorEastAsia" w:cstheme="minorEastAsia"/>
          <w:b/>
          <w:bCs/>
          <w:color w:val="000000"/>
          <w:sz w:val="24"/>
          <w:lang w:val="en-GB"/>
        </w:rPr>
        <w:t>、耳内镜专用动力系统脚踏控制器</w:t>
      </w:r>
    </w:p>
    <w:p w14:paraId="25AD9A3B">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3.</w:t>
      </w:r>
      <w:r>
        <w:rPr>
          <w:rFonts w:hint="eastAsia" w:asciiTheme="minorEastAsia" w:hAnsiTheme="minorEastAsia" w:cstheme="minorEastAsia"/>
          <w:color w:val="000000"/>
          <w:sz w:val="24"/>
          <w:lang w:val="en-GB"/>
        </w:rPr>
        <w:t>1、电缆线长度</w:t>
      </w:r>
      <w:r>
        <w:rPr>
          <w:rFonts w:hint="eastAsia" w:asciiTheme="minorEastAsia" w:hAnsiTheme="minorEastAsia" w:cstheme="minorEastAsia"/>
          <w:sz w:val="24"/>
        </w:rPr>
        <w:t>≥</w:t>
      </w:r>
      <w:r>
        <w:rPr>
          <w:rFonts w:hint="eastAsia" w:asciiTheme="minorEastAsia" w:hAnsiTheme="minorEastAsia" w:cstheme="minorEastAsia"/>
          <w:color w:val="000000"/>
          <w:sz w:val="24"/>
          <w:lang w:val="en-GB"/>
        </w:rPr>
        <w:t>3m</w:t>
      </w:r>
    </w:p>
    <w:p w14:paraId="1068C911">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3.</w:t>
      </w:r>
      <w:r>
        <w:rPr>
          <w:rFonts w:hint="eastAsia" w:asciiTheme="minorEastAsia" w:hAnsiTheme="minorEastAsia" w:cstheme="minorEastAsia"/>
          <w:color w:val="000000"/>
          <w:sz w:val="24"/>
          <w:lang w:val="en-GB"/>
        </w:rPr>
        <w:t>2、脚踏可以无极调节手柄的输出转速，向下踩脚踏控制器速度控制踏板时，电机转速随之增加，踩到极限位置时转速最高。</w:t>
      </w:r>
    </w:p>
    <w:p w14:paraId="5276C98F">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3.</w:t>
      </w:r>
      <w:r>
        <w:rPr>
          <w:rFonts w:hint="eastAsia" w:asciiTheme="minorEastAsia" w:hAnsiTheme="minorEastAsia" w:cstheme="minorEastAsia"/>
          <w:color w:val="000000"/>
          <w:sz w:val="24"/>
          <w:lang w:val="en-GB"/>
        </w:rPr>
        <w:t>3、防水等级：IPX8</w:t>
      </w:r>
    </w:p>
    <w:p w14:paraId="17FCCD4D">
      <w:pPr>
        <w:rPr>
          <w:rFonts w:asciiTheme="minorEastAsia" w:hAnsiTheme="minorEastAsia" w:cstheme="minorEastAsia"/>
          <w:b/>
          <w:bCs/>
          <w:color w:val="000000"/>
          <w:sz w:val="24"/>
          <w:lang w:val="en-GB"/>
        </w:rPr>
      </w:pPr>
      <w:r>
        <w:rPr>
          <w:rFonts w:hint="eastAsia" w:asciiTheme="minorEastAsia" w:hAnsiTheme="minorEastAsia" w:cstheme="minorEastAsia"/>
          <w:b/>
          <w:bCs/>
          <w:color w:val="000000"/>
          <w:sz w:val="24"/>
        </w:rPr>
        <w:t>4</w:t>
      </w:r>
      <w:r>
        <w:rPr>
          <w:rFonts w:hint="eastAsia" w:asciiTheme="minorEastAsia" w:hAnsiTheme="minorEastAsia" w:cstheme="minorEastAsia"/>
          <w:b/>
          <w:bCs/>
          <w:color w:val="000000"/>
          <w:sz w:val="24"/>
          <w:lang w:val="en-GB"/>
        </w:rPr>
        <w:t>、耳内镜专用动力系统手柄</w:t>
      </w:r>
    </w:p>
    <w:p w14:paraId="5118EF4F">
      <w:pPr>
        <w:ind w:firstLine="240" w:firstLineChars="100"/>
        <w:rPr>
          <w:rFonts w:hint="eastAsia"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w:t>
      </w:r>
      <w:r>
        <w:rPr>
          <w:rFonts w:hint="eastAsia" w:asciiTheme="minorEastAsia" w:hAnsiTheme="minorEastAsia" w:cstheme="minorEastAsia"/>
          <w:color w:val="000000"/>
          <w:sz w:val="24"/>
        </w:rPr>
        <w:t>4.</w:t>
      </w:r>
      <w:r>
        <w:rPr>
          <w:rFonts w:hint="eastAsia" w:asciiTheme="minorEastAsia" w:hAnsiTheme="minorEastAsia" w:cstheme="minorEastAsia"/>
          <w:color w:val="000000"/>
          <w:sz w:val="24"/>
          <w:lang w:val="en-GB"/>
        </w:rPr>
        <w:t>1、一体式内注水，用最低成本实现水冷，手柄≤80g，无附件设计.(提供证明材料)</w:t>
      </w:r>
    </w:p>
    <w:p w14:paraId="469DBB69">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4.</w:t>
      </w:r>
      <w:r>
        <w:rPr>
          <w:rFonts w:hint="eastAsia" w:asciiTheme="minorEastAsia" w:hAnsiTheme="minorEastAsia" w:cstheme="minorEastAsia"/>
          <w:color w:val="000000"/>
          <w:sz w:val="24"/>
          <w:lang w:val="en-GB"/>
        </w:rPr>
        <w:t xml:space="preserve">2、直径：≤15mm </w:t>
      </w:r>
    </w:p>
    <w:p w14:paraId="6C74D161">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4.</w:t>
      </w:r>
      <w:r>
        <w:rPr>
          <w:rFonts w:hint="eastAsia" w:asciiTheme="minorEastAsia" w:hAnsiTheme="minorEastAsia" w:cstheme="minorEastAsia"/>
          <w:color w:val="000000"/>
          <w:sz w:val="24"/>
          <w:lang w:val="en-GB"/>
        </w:rPr>
        <w:t>3、主体长度：≤70mm</w:t>
      </w:r>
    </w:p>
    <w:p w14:paraId="3EECDFDB">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4.</w:t>
      </w:r>
      <w:r>
        <w:rPr>
          <w:rFonts w:hint="eastAsia" w:asciiTheme="minorEastAsia" w:hAnsiTheme="minorEastAsia" w:cstheme="minorEastAsia"/>
          <w:color w:val="000000"/>
          <w:sz w:val="24"/>
          <w:lang w:val="en-GB"/>
        </w:rPr>
        <w:t xml:space="preserve">4、最大输出功率：≤100W </w:t>
      </w:r>
    </w:p>
    <w:p w14:paraId="4CDA1B27">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4.</w:t>
      </w:r>
      <w:r>
        <w:rPr>
          <w:rFonts w:hint="eastAsia" w:asciiTheme="minorEastAsia" w:hAnsiTheme="minorEastAsia" w:cstheme="minorEastAsia"/>
          <w:color w:val="000000"/>
          <w:sz w:val="24"/>
          <w:lang w:val="en-GB"/>
        </w:rPr>
        <w:t>5、额定输出扭矩：</w:t>
      </w:r>
      <w:bookmarkStart w:id="0" w:name="_Hlk167907558"/>
      <w:r>
        <w:rPr>
          <w:rFonts w:hint="eastAsia" w:asciiTheme="minorEastAsia" w:hAnsiTheme="minorEastAsia" w:cstheme="minorEastAsia"/>
          <w:color w:val="000000"/>
          <w:sz w:val="24"/>
          <w:lang w:val="en-GB"/>
        </w:rPr>
        <w:t>≤</w:t>
      </w:r>
      <w:bookmarkEnd w:id="0"/>
      <w:r>
        <w:rPr>
          <w:rFonts w:hint="eastAsia" w:asciiTheme="minorEastAsia" w:hAnsiTheme="minorEastAsia" w:cstheme="minorEastAsia"/>
          <w:color w:val="000000"/>
          <w:sz w:val="24"/>
          <w:lang w:val="en-GB"/>
        </w:rPr>
        <w:t>7.6mNm</w:t>
      </w:r>
    </w:p>
    <w:p w14:paraId="0E1D107B">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w:t>
      </w:r>
      <w:r>
        <w:rPr>
          <w:rFonts w:hint="eastAsia" w:asciiTheme="minorEastAsia" w:hAnsiTheme="minorEastAsia" w:cstheme="minorEastAsia"/>
          <w:color w:val="000000"/>
          <w:sz w:val="24"/>
        </w:rPr>
        <w:t>4.</w:t>
      </w:r>
      <w:r>
        <w:rPr>
          <w:rFonts w:hint="eastAsia" w:asciiTheme="minorEastAsia" w:hAnsiTheme="minorEastAsia" w:cstheme="minorEastAsia"/>
          <w:color w:val="000000"/>
          <w:sz w:val="24"/>
          <w:lang w:val="en-GB"/>
        </w:rPr>
        <w:t>6、超轻超小执笔式设计，轻松省力掌控自如；（提供实物图片证明）</w:t>
      </w:r>
    </w:p>
    <w:p w14:paraId="063D187F">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4.</w:t>
      </w:r>
      <w:r>
        <w:rPr>
          <w:rFonts w:hint="eastAsia" w:asciiTheme="minorEastAsia" w:hAnsiTheme="minorEastAsia" w:cstheme="minorEastAsia"/>
          <w:color w:val="000000"/>
          <w:sz w:val="24"/>
          <w:lang w:val="en-GB"/>
        </w:rPr>
        <w:t>7、内注水设计手柄不发烫，无极变速安静高效；</w:t>
      </w:r>
    </w:p>
    <w:p w14:paraId="1E3A0C42">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4.</w:t>
      </w:r>
      <w:r>
        <w:rPr>
          <w:rFonts w:hint="eastAsia" w:asciiTheme="minorEastAsia" w:hAnsiTheme="minorEastAsia" w:cstheme="minorEastAsia"/>
          <w:color w:val="000000"/>
          <w:sz w:val="24"/>
          <w:lang w:val="en-GB"/>
        </w:rPr>
        <w:t>8、钻头直连无附件，手术视野更广阔。</w:t>
      </w:r>
    </w:p>
    <w:p w14:paraId="1E1187AE">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w:t>
      </w:r>
      <w:r>
        <w:rPr>
          <w:rFonts w:hint="eastAsia" w:asciiTheme="minorEastAsia" w:hAnsiTheme="minorEastAsia" w:cstheme="minorEastAsia"/>
          <w:color w:val="000000"/>
          <w:sz w:val="24"/>
        </w:rPr>
        <w:t>4.9</w:t>
      </w:r>
      <w:r>
        <w:rPr>
          <w:rFonts w:hint="eastAsia" w:asciiTheme="minorEastAsia" w:hAnsiTheme="minorEastAsia" w:cstheme="minorEastAsia"/>
          <w:color w:val="000000"/>
          <w:sz w:val="24"/>
          <w:lang w:val="en-GB"/>
        </w:rPr>
        <w:t>、搭配</w:t>
      </w:r>
      <w:r>
        <w:rPr>
          <w:rFonts w:hint="eastAsia" w:asciiTheme="minorEastAsia" w:hAnsiTheme="minorEastAsia" w:cstheme="minorEastAsia"/>
          <w:color w:val="000000"/>
          <w:sz w:val="24"/>
        </w:rPr>
        <w:t>转</w:t>
      </w:r>
      <w:r>
        <w:rPr>
          <w:rFonts w:hint="eastAsia" w:asciiTheme="minorEastAsia" w:hAnsiTheme="minorEastAsia" w:cstheme="minorEastAsia"/>
          <w:color w:val="000000"/>
          <w:sz w:val="24"/>
          <w:lang w:val="en-GB"/>
        </w:rPr>
        <w:t>动比1:2增速钻头，可实现</w:t>
      </w:r>
      <w:r>
        <w:rPr>
          <w:rFonts w:hint="eastAsia" w:asciiTheme="minorEastAsia" w:hAnsiTheme="minorEastAsia" w:cstheme="minorEastAsia"/>
          <w:sz w:val="24"/>
        </w:rPr>
        <w:t>≥</w:t>
      </w:r>
      <w:r>
        <w:rPr>
          <w:rFonts w:hint="eastAsia" w:asciiTheme="minorEastAsia" w:hAnsiTheme="minorEastAsia" w:cstheme="minorEastAsia"/>
          <w:color w:val="000000"/>
          <w:sz w:val="24"/>
          <w:lang w:val="en-GB"/>
        </w:rPr>
        <w:t>1</w:t>
      </w:r>
      <w:r>
        <w:rPr>
          <w:rFonts w:hint="eastAsia" w:asciiTheme="minorEastAsia" w:hAnsiTheme="minorEastAsia" w:cstheme="minorEastAsia"/>
          <w:color w:val="000000"/>
          <w:sz w:val="24"/>
        </w:rPr>
        <w:t>4</w:t>
      </w:r>
      <w:r>
        <w:rPr>
          <w:rFonts w:hint="eastAsia" w:asciiTheme="minorEastAsia" w:hAnsiTheme="minorEastAsia" w:cstheme="minorEastAsia"/>
          <w:color w:val="000000"/>
          <w:sz w:val="24"/>
          <w:lang w:val="en-GB"/>
        </w:rPr>
        <w:t>0000r/min超高转速、（提供证明材料）</w:t>
      </w:r>
    </w:p>
    <w:p w14:paraId="42A864C5">
      <w:pPr>
        <w:rPr>
          <w:rFonts w:asciiTheme="minorEastAsia" w:hAnsiTheme="minorEastAsia" w:cstheme="minorEastAsia"/>
          <w:b/>
          <w:bCs/>
          <w:sz w:val="24"/>
        </w:rPr>
      </w:pPr>
      <w:r>
        <w:rPr>
          <w:rFonts w:hint="eastAsia" w:asciiTheme="minorEastAsia" w:hAnsiTheme="minorEastAsia" w:cstheme="minorEastAsia"/>
          <w:b/>
          <w:bCs/>
          <w:color w:val="000000"/>
          <w:sz w:val="24"/>
          <w:lang w:val="en-GB"/>
        </w:rPr>
        <w:t xml:space="preserve"> </w:t>
      </w:r>
      <w:r>
        <w:rPr>
          <w:rFonts w:hint="eastAsia" w:asciiTheme="minorEastAsia" w:hAnsiTheme="minorEastAsia" w:cstheme="minorEastAsia"/>
          <w:b/>
          <w:bCs/>
          <w:color w:val="000000"/>
          <w:sz w:val="24"/>
        </w:rPr>
        <w:t>5</w:t>
      </w:r>
      <w:r>
        <w:rPr>
          <w:rFonts w:hint="eastAsia" w:asciiTheme="minorEastAsia" w:hAnsiTheme="minorEastAsia" w:cstheme="minorEastAsia"/>
          <w:b/>
          <w:bCs/>
          <w:sz w:val="24"/>
        </w:rPr>
        <w:t>. 鼻内镜专用动力系统手柄</w:t>
      </w:r>
    </w:p>
    <w:p w14:paraId="3C225C3E">
      <w:pPr>
        <w:ind w:firstLine="240" w:firstLineChars="100"/>
        <w:rPr>
          <w:rFonts w:asciiTheme="minorEastAsia" w:hAnsiTheme="minorEastAsia" w:cstheme="minorEastAsia"/>
          <w:sz w:val="24"/>
          <w:highlight w:val="red"/>
        </w:rPr>
      </w:pPr>
      <w:r>
        <w:rPr>
          <w:rFonts w:hint="eastAsia" w:asciiTheme="minorEastAsia" w:hAnsiTheme="minorEastAsia" w:cstheme="minorEastAsia"/>
          <w:color w:val="000000"/>
          <w:sz w:val="24"/>
          <w:lang w:val="en-GB"/>
        </w:rPr>
        <w:t>◆</w:t>
      </w:r>
      <w:r>
        <w:rPr>
          <w:rFonts w:hint="eastAsia" w:asciiTheme="minorEastAsia" w:hAnsiTheme="minorEastAsia" w:cstheme="minorEastAsia"/>
          <w:color w:val="000000"/>
          <w:sz w:val="24"/>
        </w:rPr>
        <w:t>5.</w:t>
      </w:r>
      <w:r>
        <w:rPr>
          <w:rFonts w:hint="eastAsia" w:asciiTheme="minorEastAsia" w:hAnsiTheme="minorEastAsia" w:cstheme="minorEastAsia"/>
          <w:sz w:val="24"/>
        </w:rPr>
        <w:t>1.手柄采用分体式设计，吸引排污通道与手柄电机分离，手柄内部不会堵塞，降低手柄故障率。</w:t>
      </w:r>
    </w:p>
    <w:p w14:paraId="2B87F4CE">
      <w:pPr>
        <w:ind w:firstLine="240"/>
        <w:rPr>
          <w:rFonts w:asciiTheme="minorEastAsia" w:hAnsiTheme="minorEastAsia" w:cstheme="minorEastAsia"/>
          <w:sz w:val="24"/>
        </w:rPr>
      </w:pPr>
      <w:r>
        <w:rPr>
          <w:rFonts w:hint="eastAsia" w:asciiTheme="minorEastAsia" w:hAnsiTheme="minorEastAsia" w:cstheme="minorEastAsia"/>
          <w:sz w:val="24"/>
        </w:rPr>
        <w:t>5.2.转速：往复</w:t>
      </w:r>
      <w:bookmarkStart w:id="1" w:name="_Hlk167907253"/>
      <w:r>
        <w:rPr>
          <w:rFonts w:hint="eastAsia" w:asciiTheme="minorEastAsia" w:hAnsiTheme="minorEastAsia" w:cstheme="minorEastAsia"/>
          <w:sz w:val="24"/>
        </w:rPr>
        <w:t>≥</w:t>
      </w:r>
      <w:bookmarkEnd w:id="1"/>
      <w:r>
        <w:rPr>
          <w:rFonts w:hint="eastAsia" w:asciiTheme="minorEastAsia" w:hAnsiTheme="minorEastAsia" w:cstheme="minorEastAsia"/>
          <w:sz w:val="24"/>
        </w:rPr>
        <w:t>6000转/分，单向≥13000转/分，满足不同手术的需要</w:t>
      </w:r>
    </w:p>
    <w:p w14:paraId="3698FF67">
      <w:pPr>
        <w:ind w:firstLine="240" w:firstLineChars="100"/>
        <w:rPr>
          <w:rFonts w:asciiTheme="minorEastAsia" w:hAnsiTheme="minorEastAsia" w:cstheme="minorEastAsia"/>
          <w:sz w:val="24"/>
        </w:rPr>
      </w:pPr>
      <w:r>
        <w:rPr>
          <w:rFonts w:hint="eastAsia" w:asciiTheme="minorEastAsia" w:hAnsiTheme="minorEastAsia" w:cstheme="minorEastAsia"/>
          <w:color w:val="000000"/>
          <w:sz w:val="24"/>
          <w:lang w:val="en-GB"/>
        </w:rPr>
        <w:t>◆</w:t>
      </w:r>
      <w:r>
        <w:rPr>
          <w:rFonts w:hint="eastAsia" w:asciiTheme="minorEastAsia" w:hAnsiTheme="minorEastAsia" w:cstheme="minorEastAsia"/>
          <w:color w:val="000000"/>
          <w:sz w:val="24"/>
        </w:rPr>
        <w:t>5.</w:t>
      </w:r>
      <w:r>
        <w:rPr>
          <w:rFonts w:hint="eastAsia" w:asciiTheme="minorEastAsia" w:hAnsiTheme="minorEastAsia" w:cstheme="minorEastAsia"/>
          <w:sz w:val="24"/>
        </w:rPr>
        <w:t>3.手柄</w:t>
      </w:r>
      <w:r>
        <w:rPr>
          <w:rFonts w:hint="eastAsia" w:asciiTheme="minorEastAsia" w:hAnsiTheme="minorEastAsia" w:cstheme="minorEastAsia"/>
          <w:color w:val="000000"/>
          <w:sz w:val="24"/>
          <w:lang w:val="en-GB"/>
        </w:rPr>
        <w:t>≤</w:t>
      </w:r>
      <w:r>
        <w:rPr>
          <w:rFonts w:hint="eastAsia" w:asciiTheme="minorEastAsia" w:hAnsiTheme="minorEastAsia" w:cstheme="minorEastAsia"/>
          <w:sz w:val="24"/>
        </w:rPr>
        <w:t>90g，采用握笔式设计，可自由改变方向和方位，符合人体工程学设计。</w:t>
      </w:r>
    </w:p>
    <w:p w14:paraId="273D7675">
      <w:pPr>
        <w:ind w:firstLine="240"/>
        <w:rPr>
          <w:rFonts w:asciiTheme="minorEastAsia" w:hAnsiTheme="minorEastAsia" w:cstheme="minorEastAsia"/>
          <w:sz w:val="24"/>
        </w:rPr>
      </w:pPr>
      <w:r>
        <w:rPr>
          <w:rFonts w:hint="eastAsia" w:asciiTheme="minorEastAsia" w:hAnsiTheme="minorEastAsia" w:cstheme="minorEastAsia"/>
          <w:sz w:val="24"/>
        </w:rPr>
        <w:t>5.4.手柄同电缆可用高温高压的方式消毒</w:t>
      </w:r>
    </w:p>
    <w:p w14:paraId="671A81FA">
      <w:pPr>
        <w:ind w:firstLine="240"/>
        <w:rPr>
          <w:rFonts w:asciiTheme="minorEastAsia" w:hAnsiTheme="minorEastAsia" w:cstheme="minorEastAsia"/>
          <w:sz w:val="24"/>
        </w:rPr>
      </w:pPr>
      <w:r>
        <w:rPr>
          <w:rFonts w:hint="eastAsia" w:asciiTheme="minorEastAsia" w:hAnsiTheme="minorEastAsia" w:cstheme="minorEastAsia"/>
          <w:sz w:val="24"/>
        </w:rPr>
        <w:t>5.5.能与多种刀头及钻头连接，可以完成鼻部、咽部、喉部及颅底的各种手术</w:t>
      </w:r>
    </w:p>
    <w:p w14:paraId="465A46BA">
      <w:pPr>
        <w:rPr>
          <w:rFonts w:asciiTheme="minorEastAsia" w:hAnsiTheme="minorEastAsia" w:cstheme="minorEastAsia"/>
          <w:b/>
          <w:bCs/>
          <w:sz w:val="24"/>
        </w:rPr>
      </w:pPr>
      <w:r>
        <w:rPr>
          <w:rFonts w:hint="eastAsia" w:asciiTheme="minorEastAsia" w:hAnsiTheme="minorEastAsia" w:cstheme="minorEastAsia"/>
          <w:b/>
          <w:bCs/>
          <w:sz w:val="24"/>
        </w:rPr>
        <w:t>6. 一体式刨刀</w:t>
      </w:r>
    </w:p>
    <w:p w14:paraId="2EB91C07">
      <w:pPr>
        <w:ind w:firstLine="240"/>
        <w:rPr>
          <w:rFonts w:asciiTheme="minorEastAsia" w:hAnsiTheme="minorEastAsia" w:cstheme="minorEastAsia"/>
          <w:sz w:val="24"/>
        </w:rPr>
      </w:pPr>
      <w:r>
        <w:rPr>
          <w:rFonts w:hint="eastAsia" w:asciiTheme="minorEastAsia" w:hAnsiTheme="minorEastAsia" w:cstheme="minorEastAsia"/>
          <w:sz w:val="24"/>
        </w:rPr>
        <w:t>6.1.刀头采用整体设计，不需要手柄马达提供动力，可直接连接主机使用，降低使用成本及维修成本。</w:t>
      </w:r>
    </w:p>
    <w:p w14:paraId="0279E88B">
      <w:pPr>
        <w:ind w:firstLine="240"/>
        <w:rPr>
          <w:rFonts w:asciiTheme="minorEastAsia" w:hAnsiTheme="minorEastAsia" w:cstheme="minorEastAsia"/>
          <w:sz w:val="24"/>
        </w:rPr>
      </w:pPr>
      <w:r>
        <w:rPr>
          <w:rFonts w:hint="eastAsia" w:asciiTheme="minorEastAsia" w:hAnsiTheme="minorEastAsia" w:cstheme="minorEastAsia"/>
          <w:sz w:val="24"/>
        </w:rPr>
        <w:t>6.2.一体式刨削刀具的手柄和刀头为一整体，产品由刨削头、刀杆、传动组</w:t>
      </w:r>
    </w:p>
    <w:p w14:paraId="1362C270">
      <w:pPr>
        <w:ind w:firstLine="240"/>
        <w:rPr>
          <w:rFonts w:asciiTheme="minorEastAsia" w:hAnsiTheme="minorEastAsia" w:cstheme="minorEastAsia"/>
          <w:sz w:val="24"/>
        </w:rPr>
      </w:pPr>
      <w:r>
        <w:rPr>
          <w:rFonts w:hint="eastAsia" w:asciiTheme="minorEastAsia" w:hAnsiTheme="minorEastAsia" w:cstheme="minorEastAsia"/>
          <w:sz w:val="24"/>
        </w:rPr>
        <w:t>件、抽吸阀、抽吸接口、注水接口、电缆、和插头组成。</w:t>
      </w:r>
    </w:p>
    <w:p w14:paraId="2C817003">
      <w:pPr>
        <w:ind w:firstLine="240"/>
        <w:rPr>
          <w:rFonts w:asciiTheme="minorEastAsia" w:hAnsiTheme="minorEastAsia" w:cstheme="minorEastAsia"/>
          <w:color w:val="000000"/>
          <w:sz w:val="24"/>
          <w:lang w:val="en-GB"/>
        </w:rPr>
      </w:pPr>
      <w:r>
        <w:rPr>
          <w:rFonts w:hint="eastAsia" w:asciiTheme="minorEastAsia" w:hAnsiTheme="minorEastAsia" w:cstheme="minorEastAsia"/>
          <w:sz w:val="24"/>
        </w:rPr>
        <w:t>转速：往复≥6000转/分，单向</w:t>
      </w:r>
      <w:bookmarkStart w:id="2" w:name="_Hlk167907757"/>
      <w:r>
        <w:rPr>
          <w:rFonts w:hint="eastAsia" w:asciiTheme="minorEastAsia" w:hAnsiTheme="minorEastAsia" w:cstheme="minorEastAsia"/>
          <w:sz w:val="24"/>
        </w:rPr>
        <w:t>≥</w:t>
      </w:r>
      <w:bookmarkEnd w:id="2"/>
      <w:r>
        <w:rPr>
          <w:rFonts w:hint="eastAsia" w:asciiTheme="minorEastAsia" w:hAnsiTheme="minorEastAsia" w:cstheme="minorEastAsia"/>
          <w:sz w:val="24"/>
        </w:rPr>
        <w:t>13000转/分，满足不同手术的需求。</w:t>
      </w:r>
    </w:p>
    <w:p w14:paraId="799A7FBA">
      <w:pPr>
        <w:rPr>
          <w:rFonts w:asciiTheme="minorEastAsia" w:hAnsiTheme="minorEastAsia" w:cstheme="minorEastAsia"/>
          <w:b/>
          <w:bCs/>
          <w:color w:val="000000"/>
          <w:sz w:val="24"/>
          <w:lang w:val="en-GB"/>
        </w:rPr>
      </w:pPr>
      <w:r>
        <w:rPr>
          <w:rFonts w:hint="eastAsia" w:asciiTheme="minorEastAsia" w:hAnsiTheme="minorEastAsia" w:cstheme="minorEastAsia"/>
          <w:b/>
          <w:bCs/>
          <w:color w:val="000000"/>
          <w:sz w:val="24"/>
        </w:rPr>
        <w:t>7</w:t>
      </w:r>
      <w:r>
        <w:rPr>
          <w:rFonts w:hint="eastAsia" w:asciiTheme="minorEastAsia" w:hAnsiTheme="minorEastAsia" w:cstheme="minorEastAsia"/>
          <w:b/>
          <w:bCs/>
          <w:color w:val="000000"/>
          <w:sz w:val="24"/>
          <w:lang w:val="en-GB"/>
        </w:rPr>
        <w:t>、磨钻头刀具</w:t>
      </w:r>
    </w:p>
    <w:p w14:paraId="69A631DB">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7.</w:t>
      </w:r>
      <w:r>
        <w:rPr>
          <w:rFonts w:hint="eastAsia" w:asciiTheme="minorEastAsia" w:hAnsiTheme="minorEastAsia" w:cstheme="minorEastAsia"/>
          <w:color w:val="000000"/>
          <w:sz w:val="24"/>
          <w:lang w:val="en-GB"/>
        </w:rPr>
        <w:t>1、钻杆最细≤2.4mm、钻杆长度最长可达</w:t>
      </w:r>
      <w:r>
        <w:rPr>
          <w:rFonts w:hint="eastAsia" w:asciiTheme="minorEastAsia" w:hAnsiTheme="minorEastAsia" w:cstheme="minorEastAsia"/>
          <w:sz w:val="24"/>
        </w:rPr>
        <w:t>≥</w:t>
      </w:r>
      <w:r>
        <w:rPr>
          <w:rFonts w:hint="eastAsia" w:asciiTheme="minorEastAsia" w:hAnsiTheme="minorEastAsia" w:cstheme="minorEastAsia"/>
          <w:color w:val="000000"/>
          <w:sz w:val="24"/>
          <w:lang w:val="en-GB"/>
        </w:rPr>
        <w:t>140mm、</w:t>
      </w:r>
    </w:p>
    <w:p w14:paraId="0F4349BC">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w:t>
      </w:r>
      <w:r>
        <w:rPr>
          <w:rFonts w:hint="eastAsia" w:asciiTheme="minorEastAsia" w:hAnsiTheme="minorEastAsia" w:cstheme="minorEastAsia"/>
          <w:color w:val="000000"/>
          <w:sz w:val="24"/>
        </w:rPr>
        <w:t>7.</w:t>
      </w:r>
      <w:r>
        <w:rPr>
          <w:rFonts w:hint="eastAsia" w:asciiTheme="minorEastAsia" w:hAnsiTheme="minorEastAsia" w:cstheme="minorEastAsia"/>
          <w:color w:val="000000"/>
          <w:sz w:val="24"/>
          <w:lang w:val="en-GB"/>
        </w:rPr>
        <w:t>2、搭配</w:t>
      </w:r>
      <w:r>
        <w:rPr>
          <w:rFonts w:hint="eastAsia" w:asciiTheme="minorEastAsia" w:hAnsiTheme="minorEastAsia" w:cstheme="minorEastAsia"/>
          <w:color w:val="000000"/>
          <w:sz w:val="24"/>
        </w:rPr>
        <w:t>转</w:t>
      </w:r>
      <w:r>
        <w:rPr>
          <w:rFonts w:hint="eastAsia" w:asciiTheme="minorEastAsia" w:hAnsiTheme="minorEastAsia" w:cstheme="minorEastAsia"/>
          <w:color w:val="000000"/>
          <w:sz w:val="24"/>
          <w:lang w:val="en-GB"/>
        </w:rPr>
        <w:t>动比1:2增速钻头，可实现</w:t>
      </w:r>
      <w:r>
        <w:rPr>
          <w:rFonts w:hint="eastAsia" w:asciiTheme="minorEastAsia" w:hAnsiTheme="minorEastAsia" w:cstheme="minorEastAsia"/>
          <w:sz w:val="24"/>
        </w:rPr>
        <w:t>≥</w:t>
      </w:r>
      <w:r>
        <w:rPr>
          <w:rFonts w:hint="eastAsia" w:asciiTheme="minorEastAsia" w:hAnsiTheme="minorEastAsia" w:cstheme="minorEastAsia"/>
          <w:sz w:val="24"/>
          <w:lang w:val="en-GB"/>
        </w:rPr>
        <w:t>1</w:t>
      </w:r>
      <w:r>
        <w:rPr>
          <w:rFonts w:hint="eastAsia" w:asciiTheme="minorEastAsia" w:hAnsiTheme="minorEastAsia" w:cstheme="minorEastAsia"/>
          <w:sz w:val="24"/>
        </w:rPr>
        <w:t>4</w:t>
      </w:r>
      <w:r>
        <w:rPr>
          <w:rFonts w:hint="eastAsia" w:asciiTheme="minorEastAsia" w:hAnsiTheme="minorEastAsia" w:cstheme="minorEastAsia"/>
          <w:sz w:val="24"/>
          <w:lang w:val="en-GB"/>
        </w:rPr>
        <w:t>0000r/min</w:t>
      </w:r>
      <w:r>
        <w:rPr>
          <w:rFonts w:hint="eastAsia" w:asciiTheme="minorEastAsia" w:hAnsiTheme="minorEastAsia" w:cstheme="minorEastAsia"/>
          <w:color w:val="000000"/>
          <w:sz w:val="24"/>
          <w:lang w:val="en-GB"/>
        </w:rPr>
        <w:t>超高转速、（提供证明材料）</w:t>
      </w:r>
    </w:p>
    <w:p w14:paraId="4957E178">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7.</w:t>
      </w:r>
      <w:r>
        <w:rPr>
          <w:rFonts w:hint="eastAsia" w:asciiTheme="minorEastAsia" w:hAnsiTheme="minorEastAsia" w:cstheme="minorEastAsia"/>
          <w:color w:val="000000"/>
          <w:sz w:val="24"/>
          <w:lang w:val="en-GB"/>
        </w:rPr>
        <w:t>3、刀具前端钻头具有旋转保护组织、一体式内注水设计、头端10°弯曲</w:t>
      </w:r>
    </w:p>
    <w:p w14:paraId="4DDD6D11">
      <w:pPr>
        <w:ind w:firstLine="240" w:firstLineChars="100"/>
        <w:rPr>
          <w:rFonts w:asciiTheme="minorEastAsia" w:hAnsiTheme="minorEastAsia" w:cstheme="minorEastAsia"/>
          <w:color w:val="000000"/>
          <w:sz w:val="24"/>
          <w:highlight w:val="yellow"/>
          <w:lang w:val="en-GB"/>
        </w:rPr>
      </w:pPr>
      <w:r>
        <w:rPr>
          <w:rFonts w:hint="eastAsia" w:asciiTheme="minorEastAsia" w:hAnsiTheme="minorEastAsia" w:cstheme="minorEastAsia"/>
          <w:color w:val="000000"/>
          <w:sz w:val="24"/>
          <w:lang w:val="en-GB"/>
        </w:rPr>
        <w:t>★7</w:t>
      </w:r>
      <w:r>
        <w:rPr>
          <w:rFonts w:hint="eastAsia" w:asciiTheme="minorEastAsia" w:hAnsiTheme="minorEastAsia" w:cstheme="minorEastAsia"/>
          <w:color w:val="000000"/>
          <w:sz w:val="24"/>
        </w:rPr>
        <w:t>.</w:t>
      </w:r>
      <w:r>
        <w:rPr>
          <w:rFonts w:hint="eastAsia" w:asciiTheme="minorEastAsia" w:hAnsiTheme="minorEastAsia" w:cstheme="minorEastAsia"/>
          <w:color w:val="000000"/>
          <w:sz w:val="24"/>
          <w:lang w:val="en-GB"/>
        </w:rPr>
        <w:t>4、钻头直径，金刚砂0.6/1.0/1.5/2.0/2.5/3.0/3.5/4.0/5.0/6.0mm可选，切割刃2.0/2.5/3.0/3.5/4.0/5.0/6.0mm可选，钻头尺寸齐全，更有超精细微钻，满足所有耳科手术、尤其耳内镜下精细部位暴露需求（提供证明材料）</w:t>
      </w:r>
    </w:p>
    <w:p w14:paraId="3B2C304D">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7.</w:t>
      </w:r>
      <w:r>
        <w:rPr>
          <w:rFonts w:hint="eastAsia" w:asciiTheme="minorEastAsia" w:hAnsiTheme="minorEastAsia" w:cstheme="minorEastAsia"/>
          <w:color w:val="000000"/>
          <w:sz w:val="24"/>
          <w:lang w:val="en-GB"/>
        </w:rPr>
        <w:t>5、钻身长度60/70/80/90/100/110/130/140mm可选</w:t>
      </w:r>
    </w:p>
    <w:p w14:paraId="25EE2DCE">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7.</w:t>
      </w:r>
      <w:r>
        <w:rPr>
          <w:rFonts w:hint="eastAsia" w:asciiTheme="minorEastAsia" w:hAnsiTheme="minorEastAsia" w:cstheme="minorEastAsia"/>
          <w:color w:val="000000"/>
          <w:sz w:val="24"/>
          <w:lang w:val="en-GB"/>
        </w:rPr>
        <w:t>6、超细钻杆，钻杆粗细2.4/3.5/4.5mm可选，解决耳内空间狭小问题，方便镜头和其它手术器械进入。</w:t>
      </w:r>
    </w:p>
    <w:p w14:paraId="097C7196">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w:t>
      </w:r>
      <w:r>
        <w:rPr>
          <w:rFonts w:hint="eastAsia" w:asciiTheme="minorEastAsia" w:hAnsiTheme="minorEastAsia" w:cstheme="minorEastAsia"/>
          <w:color w:val="000000"/>
          <w:sz w:val="24"/>
        </w:rPr>
        <w:t>7.</w:t>
      </w:r>
      <w:r>
        <w:rPr>
          <w:rFonts w:hint="eastAsia" w:asciiTheme="minorEastAsia" w:hAnsiTheme="minorEastAsia" w:cstheme="minorEastAsia"/>
          <w:color w:val="000000"/>
          <w:sz w:val="24"/>
          <w:lang w:val="en-GB"/>
        </w:rPr>
        <w:t>7、非增速钻头刀具最大转速可达到</w:t>
      </w:r>
      <w:r>
        <w:rPr>
          <w:rFonts w:hint="eastAsia" w:asciiTheme="minorEastAsia" w:hAnsiTheme="minorEastAsia" w:cstheme="minorEastAsia"/>
          <w:sz w:val="24"/>
        </w:rPr>
        <w:t>≥7</w:t>
      </w:r>
      <w:r>
        <w:rPr>
          <w:rFonts w:hint="eastAsia" w:asciiTheme="minorEastAsia" w:hAnsiTheme="minorEastAsia" w:cstheme="minorEastAsia"/>
          <w:sz w:val="24"/>
          <w:lang w:val="en-GB"/>
        </w:rPr>
        <w:t>0000r/min</w:t>
      </w:r>
      <w:r>
        <w:rPr>
          <w:rFonts w:hint="eastAsia" w:asciiTheme="minorEastAsia" w:hAnsiTheme="minorEastAsia" w:cstheme="minorEastAsia"/>
          <w:color w:val="000000"/>
          <w:sz w:val="24"/>
          <w:lang w:val="en-GB"/>
        </w:rPr>
        <w:t>、增速钻头刀具最大转速可达到</w:t>
      </w:r>
      <w:r>
        <w:rPr>
          <w:rFonts w:hint="eastAsia" w:asciiTheme="minorEastAsia" w:hAnsiTheme="minorEastAsia" w:cstheme="minorEastAsia"/>
          <w:sz w:val="24"/>
        </w:rPr>
        <w:t>≥</w:t>
      </w:r>
      <w:r>
        <w:rPr>
          <w:rFonts w:hint="eastAsia" w:asciiTheme="minorEastAsia" w:hAnsiTheme="minorEastAsia" w:cstheme="minorEastAsia"/>
          <w:sz w:val="24"/>
          <w:lang w:val="en-GB"/>
        </w:rPr>
        <w:t>1</w:t>
      </w:r>
      <w:r>
        <w:rPr>
          <w:rFonts w:hint="eastAsia" w:asciiTheme="minorEastAsia" w:hAnsiTheme="minorEastAsia" w:cstheme="minorEastAsia"/>
          <w:sz w:val="24"/>
        </w:rPr>
        <w:t>4</w:t>
      </w:r>
      <w:r>
        <w:rPr>
          <w:rFonts w:hint="eastAsia" w:asciiTheme="minorEastAsia" w:hAnsiTheme="minorEastAsia" w:cstheme="minorEastAsia"/>
          <w:sz w:val="24"/>
          <w:lang w:val="en-GB"/>
        </w:rPr>
        <w:t>0000r/min</w:t>
      </w:r>
      <w:r>
        <w:rPr>
          <w:rFonts w:hint="eastAsia" w:asciiTheme="minorEastAsia" w:hAnsiTheme="minorEastAsia" w:cstheme="minorEastAsia"/>
          <w:color w:val="000000"/>
          <w:sz w:val="24"/>
          <w:lang w:val="en-GB"/>
        </w:rPr>
        <w:t>，1:2增速钻头实现</w:t>
      </w:r>
      <w:r>
        <w:rPr>
          <w:rFonts w:hint="eastAsia" w:asciiTheme="minorEastAsia" w:hAnsiTheme="minorEastAsia" w:cstheme="minorEastAsia"/>
          <w:sz w:val="24"/>
        </w:rPr>
        <w:t>≥</w:t>
      </w:r>
      <w:r>
        <w:rPr>
          <w:rFonts w:hint="eastAsia" w:asciiTheme="minorEastAsia" w:hAnsiTheme="minorEastAsia" w:cstheme="minorEastAsia"/>
          <w:sz w:val="24"/>
          <w:lang w:val="en-GB"/>
        </w:rPr>
        <w:t>1</w:t>
      </w:r>
      <w:r>
        <w:rPr>
          <w:rFonts w:hint="eastAsia" w:asciiTheme="minorEastAsia" w:hAnsiTheme="minorEastAsia" w:cstheme="minorEastAsia"/>
          <w:sz w:val="24"/>
        </w:rPr>
        <w:t>4</w:t>
      </w:r>
      <w:r>
        <w:rPr>
          <w:rFonts w:hint="eastAsia" w:asciiTheme="minorEastAsia" w:hAnsiTheme="minorEastAsia" w:cstheme="minorEastAsia"/>
          <w:sz w:val="24"/>
          <w:lang w:val="en-GB"/>
        </w:rPr>
        <w:t>万</w:t>
      </w:r>
      <w:r>
        <w:rPr>
          <w:rFonts w:hint="eastAsia" w:asciiTheme="minorEastAsia" w:hAnsiTheme="minorEastAsia" w:cstheme="minorEastAsia"/>
          <w:color w:val="000000"/>
          <w:sz w:val="24"/>
          <w:lang w:val="en-GB"/>
        </w:rPr>
        <w:t>超高转速，高效安全，更快更稳。</w:t>
      </w:r>
    </w:p>
    <w:p w14:paraId="728CDE72">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7.</w:t>
      </w:r>
      <w:r>
        <w:rPr>
          <w:rFonts w:hint="eastAsia" w:asciiTheme="minorEastAsia" w:hAnsiTheme="minorEastAsia" w:cstheme="minorEastAsia"/>
          <w:color w:val="000000"/>
          <w:sz w:val="24"/>
          <w:lang w:val="en-GB"/>
        </w:rPr>
        <w:t>8、握持部位为硅胶材质，舒适顺滑上档次，减少手指疲劳。</w:t>
      </w:r>
    </w:p>
    <w:p w14:paraId="4104096A">
      <w:pPr>
        <w:ind w:firstLine="240" w:firstLineChars="100"/>
        <w:rPr>
          <w:rFonts w:hint="eastAsia" w:asciiTheme="minorEastAsia" w:hAnsiTheme="minorEastAsia" w:cstheme="minorEastAsia"/>
          <w:color w:val="000000"/>
          <w:sz w:val="24"/>
          <w:lang w:val="en-GB"/>
        </w:rPr>
      </w:pPr>
      <w:r>
        <w:rPr>
          <w:rFonts w:hint="eastAsia" w:asciiTheme="minorEastAsia" w:hAnsiTheme="minorEastAsia" w:cstheme="minorEastAsia"/>
          <w:color w:val="000000"/>
          <w:sz w:val="24"/>
        </w:rPr>
        <w:t>7.</w:t>
      </w:r>
      <w:r>
        <w:rPr>
          <w:rFonts w:hint="eastAsia" w:asciiTheme="minorEastAsia" w:hAnsiTheme="minorEastAsia" w:cstheme="minorEastAsia"/>
          <w:color w:val="000000"/>
          <w:sz w:val="24"/>
          <w:lang w:val="en-GB"/>
        </w:rPr>
        <w:t>9、一体式内注水，无附件设计，不需要外接注水套，简洁便利</w:t>
      </w:r>
    </w:p>
    <w:p w14:paraId="78B94109">
      <w:pPr>
        <w:ind w:firstLine="240" w:firstLineChars="100"/>
        <w:rPr>
          <w:rFonts w:asciiTheme="minorEastAsia" w:hAnsiTheme="minorEastAsia" w:cstheme="minorEastAsia"/>
          <w:sz w:val="24"/>
          <w:highlight w:val="red"/>
          <w:lang w:val="en-GB"/>
        </w:rPr>
      </w:pPr>
      <w:r>
        <w:rPr>
          <w:rFonts w:hint="eastAsia" w:asciiTheme="minorEastAsia" w:hAnsiTheme="minorEastAsia" w:cstheme="minorEastAsia"/>
          <w:sz w:val="24"/>
        </w:rPr>
        <w:t>7.</w:t>
      </w:r>
      <w:r>
        <w:rPr>
          <w:rFonts w:hint="eastAsia" w:asciiTheme="minorEastAsia" w:hAnsiTheme="minorEastAsia" w:cstheme="minorEastAsia"/>
          <w:sz w:val="24"/>
          <w:lang w:val="en-GB"/>
        </w:rPr>
        <w:t>10、钻杆不旋转，只有头端钻头旋转，对周边组织及内窥镜镜头保护更佳。</w:t>
      </w:r>
    </w:p>
    <w:p w14:paraId="5875E6C7">
      <w:pPr>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7.</w:t>
      </w:r>
      <w:r>
        <w:rPr>
          <w:rFonts w:hint="eastAsia" w:asciiTheme="minorEastAsia" w:hAnsiTheme="minorEastAsia" w:cstheme="minorEastAsia"/>
          <w:color w:val="000000"/>
          <w:sz w:val="24"/>
          <w:lang w:val="en-GB"/>
        </w:rPr>
        <w:t>11、钻杆轻微10°</w:t>
      </w:r>
      <w:r>
        <w:rPr>
          <w:rFonts w:hint="eastAsia" w:asciiTheme="minorEastAsia" w:hAnsiTheme="minorEastAsia" w:cstheme="minorEastAsia"/>
          <w:color w:val="000000"/>
          <w:sz w:val="24"/>
        </w:rPr>
        <w:t>-15</w:t>
      </w:r>
      <w:r>
        <w:rPr>
          <w:rFonts w:hint="eastAsia" w:asciiTheme="minorEastAsia" w:hAnsiTheme="minorEastAsia" w:cstheme="minorEastAsia"/>
          <w:color w:val="000000"/>
          <w:sz w:val="24"/>
          <w:lang w:val="en-GB"/>
        </w:rPr>
        <w:t>°弯曲，手术视野更广阔，手术组织定位更灵活</w:t>
      </w:r>
    </w:p>
    <w:p w14:paraId="2BC483B4">
      <w:pPr>
        <w:rPr>
          <w:rFonts w:asciiTheme="minorEastAsia" w:hAnsiTheme="minorEastAsia" w:cstheme="minorEastAsia"/>
          <w:b/>
          <w:bCs/>
          <w:color w:val="000000"/>
          <w:sz w:val="24"/>
          <w:lang w:val="en-GB"/>
        </w:rPr>
      </w:pPr>
    </w:p>
    <w:p w14:paraId="4C05C77B">
      <w:pPr>
        <w:autoSpaceDE w:val="0"/>
        <w:autoSpaceDN w:val="0"/>
        <w:adjustRightInd w:val="0"/>
        <w:snapToGrid w:val="0"/>
        <w:jc w:val="left"/>
        <w:rPr>
          <w:rFonts w:asciiTheme="minorEastAsia" w:hAnsiTheme="minorEastAsia" w:cstheme="minorEastAsia"/>
          <w:b/>
          <w:bCs/>
          <w:color w:val="000000"/>
          <w:sz w:val="24"/>
          <w:lang w:val="en-GB"/>
        </w:rPr>
      </w:pPr>
      <w:r>
        <w:rPr>
          <w:rFonts w:hint="eastAsia" w:asciiTheme="minorEastAsia" w:hAnsiTheme="minorEastAsia" w:cstheme="minorEastAsia"/>
          <w:b/>
          <w:bCs/>
          <w:color w:val="000000"/>
          <w:sz w:val="24"/>
        </w:rPr>
        <w:t>8</w:t>
      </w:r>
      <w:r>
        <w:rPr>
          <w:rFonts w:hint="eastAsia" w:asciiTheme="minorEastAsia" w:hAnsiTheme="minorEastAsia" w:cstheme="minorEastAsia"/>
          <w:b/>
          <w:bCs/>
          <w:color w:val="000000"/>
          <w:sz w:val="24"/>
          <w:lang w:val="en-GB"/>
        </w:rPr>
        <w:t>、等离子体手术系统</w:t>
      </w:r>
    </w:p>
    <w:p w14:paraId="6BE4D784">
      <w:pPr>
        <w:spacing w:line="400" w:lineRule="exact"/>
        <w:ind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8.</w:t>
      </w:r>
      <w:r>
        <w:rPr>
          <w:rFonts w:hint="eastAsia" w:asciiTheme="minorEastAsia" w:hAnsiTheme="minorEastAsia" w:cstheme="minorEastAsia"/>
          <w:color w:val="000000"/>
          <w:sz w:val="24"/>
          <w:lang w:val="en-GB"/>
        </w:rPr>
        <w:t>1、</w:t>
      </w:r>
      <w:r>
        <w:rPr>
          <w:rFonts w:hint="eastAsia" w:asciiTheme="minorEastAsia" w:hAnsiTheme="minorEastAsia" w:cstheme="minorEastAsia"/>
          <w:b/>
          <w:bCs/>
          <w:color w:val="000000"/>
          <w:sz w:val="24"/>
          <w:lang w:val="en-GB"/>
        </w:rPr>
        <w:t>主机</w:t>
      </w:r>
    </w:p>
    <w:p w14:paraId="34B37E9F">
      <w:pPr>
        <w:spacing w:line="440" w:lineRule="exact"/>
        <w:ind w:firstLine="480" w:firstLineChars="2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8.</w:t>
      </w:r>
      <w:r>
        <w:rPr>
          <w:rFonts w:hint="eastAsia" w:asciiTheme="minorEastAsia" w:hAnsiTheme="minorEastAsia" w:cstheme="minorEastAsia"/>
          <w:color w:val="000000"/>
          <w:sz w:val="24"/>
          <w:lang w:val="en-GB"/>
        </w:rPr>
        <w:t>1.1、输出功率：“消融”模式最大功率</w:t>
      </w:r>
      <w:r>
        <w:rPr>
          <w:rFonts w:hint="eastAsia" w:asciiTheme="minorEastAsia" w:hAnsiTheme="minorEastAsia" w:cstheme="minorEastAsia"/>
          <w:sz w:val="24"/>
        </w:rPr>
        <w:t>≥</w:t>
      </w:r>
      <w:r>
        <w:rPr>
          <w:rFonts w:hint="eastAsia" w:asciiTheme="minorEastAsia" w:hAnsiTheme="minorEastAsia" w:cstheme="minorEastAsia"/>
          <w:color w:val="000000"/>
          <w:sz w:val="24"/>
          <w:lang w:val="en-GB"/>
        </w:rPr>
        <w:t>40W，“凝固”模式最大功率</w:t>
      </w:r>
      <w:r>
        <w:rPr>
          <w:rFonts w:hint="eastAsia" w:asciiTheme="minorEastAsia" w:hAnsiTheme="minorEastAsia" w:cstheme="minorEastAsia"/>
          <w:sz w:val="24"/>
        </w:rPr>
        <w:t>≥</w:t>
      </w:r>
      <w:r>
        <w:rPr>
          <w:rFonts w:hint="eastAsia" w:asciiTheme="minorEastAsia" w:hAnsiTheme="minorEastAsia" w:cstheme="minorEastAsia"/>
          <w:color w:val="000000"/>
          <w:sz w:val="24"/>
          <w:lang w:val="en-GB"/>
        </w:rPr>
        <w:t>26W，均为10档可调；</w:t>
      </w:r>
    </w:p>
    <w:p w14:paraId="5D346B5B">
      <w:pPr>
        <w:spacing w:line="440" w:lineRule="exact"/>
        <w:ind w:firstLine="480" w:firstLineChars="200"/>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w:t>
      </w:r>
      <w:r>
        <w:rPr>
          <w:rFonts w:hint="eastAsia" w:asciiTheme="minorEastAsia" w:hAnsiTheme="minorEastAsia" w:cstheme="minorEastAsia"/>
          <w:color w:val="000000"/>
          <w:sz w:val="24"/>
        </w:rPr>
        <w:t>8.</w:t>
      </w:r>
      <w:r>
        <w:rPr>
          <w:rFonts w:hint="eastAsia" w:asciiTheme="minorEastAsia" w:hAnsiTheme="minorEastAsia" w:cstheme="minorEastAsia"/>
          <w:color w:val="000000"/>
          <w:sz w:val="24"/>
          <w:lang w:val="en-GB"/>
        </w:rPr>
        <w:t>1.2、输出脉冲频率：数值≤100KHz</w:t>
      </w:r>
    </w:p>
    <w:p w14:paraId="3549553C">
      <w:pPr>
        <w:spacing w:line="440" w:lineRule="exact"/>
        <w:ind w:firstLine="480" w:firstLineChars="200"/>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w:t>
      </w:r>
      <w:r>
        <w:rPr>
          <w:rFonts w:hint="eastAsia" w:asciiTheme="minorEastAsia" w:hAnsiTheme="minorEastAsia" w:cstheme="minorEastAsia"/>
          <w:color w:val="000000"/>
          <w:sz w:val="24"/>
        </w:rPr>
        <w:t>8.</w:t>
      </w:r>
      <w:r>
        <w:rPr>
          <w:rFonts w:hint="eastAsia" w:asciiTheme="minorEastAsia" w:hAnsiTheme="minorEastAsia" w:cstheme="minorEastAsia"/>
          <w:color w:val="000000"/>
          <w:sz w:val="24"/>
          <w:lang w:val="en-GB"/>
        </w:rPr>
        <w:t>1.3、阻抗显示：0-999Ω，阻抗侦测和自动能量检测技术。具有热损毁深度监控系统，对治疗深度进行实时检测反馈、达到预设置消融深度和治疗范围自动提示操作者。（要求在设备上有对应显示界面）；</w:t>
      </w:r>
    </w:p>
    <w:p w14:paraId="1E264EF0">
      <w:pPr>
        <w:spacing w:line="440" w:lineRule="exact"/>
        <w:ind w:firstLine="480" w:firstLineChars="2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8.</w:t>
      </w:r>
      <w:r>
        <w:rPr>
          <w:rFonts w:hint="eastAsia" w:asciiTheme="minorEastAsia" w:hAnsiTheme="minorEastAsia" w:cstheme="minorEastAsia"/>
          <w:color w:val="000000"/>
          <w:sz w:val="24"/>
          <w:lang w:val="en-GB"/>
        </w:rPr>
        <w:t>1.4、界面显示及指示：为按键式操作，LED数码显示；</w:t>
      </w:r>
    </w:p>
    <w:p w14:paraId="0C81D205">
      <w:pPr>
        <w:spacing w:line="440" w:lineRule="exact"/>
        <w:ind w:firstLine="480" w:firstLineChars="2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8.</w:t>
      </w:r>
      <w:r>
        <w:rPr>
          <w:rFonts w:hint="eastAsia" w:asciiTheme="minorEastAsia" w:hAnsiTheme="minorEastAsia" w:cstheme="minorEastAsia"/>
          <w:color w:val="000000"/>
          <w:sz w:val="24"/>
          <w:lang w:val="en-GB"/>
        </w:rPr>
        <w:t>1.5、显示及指示：模式档位、工作时间、工作状态、踏板和刀头连接状态、可调声音提示；</w:t>
      </w:r>
    </w:p>
    <w:p w14:paraId="2080DA60">
      <w:pPr>
        <w:spacing w:line="440" w:lineRule="exact"/>
        <w:ind w:firstLine="480" w:firstLineChars="2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8.</w:t>
      </w:r>
      <w:r>
        <w:rPr>
          <w:rFonts w:hint="eastAsia" w:asciiTheme="minorEastAsia" w:hAnsiTheme="minorEastAsia" w:cstheme="minorEastAsia"/>
          <w:color w:val="000000"/>
          <w:sz w:val="24"/>
          <w:lang w:val="en-GB"/>
        </w:rPr>
        <w:t>1.6工作计时：0-99s循环计时（要求在设备上有对应显示界面）；</w:t>
      </w:r>
    </w:p>
    <w:p w14:paraId="320127D3">
      <w:pPr>
        <w:spacing w:line="440" w:lineRule="exact"/>
        <w:ind w:firstLine="241" w:firstLineChars="100"/>
        <w:rPr>
          <w:rFonts w:asciiTheme="minorEastAsia" w:hAnsiTheme="minorEastAsia" w:cstheme="minorEastAsia"/>
          <w:color w:val="000000"/>
          <w:sz w:val="24"/>
          <w:lang w:val="en-GB"/>
        </w:rPr>
      </w:pPr>
      <w:r>
        <w:rPr>
          <w:rFonts w:hint="eastAsia" w:asciiTheme="minorEastAsia" w:hAnsiTheme="minorEastAsia" w:cstheme="minorEastAsia"/>
          <w:b/>
          <w:bCs/>
          <w:color w:val="000000"/>
          <w:sz w:val="24"/>
        </w:rPr>
        <w:t>8.</w:t>
      </w:r>
      <w:r>
        <w:rPr>
          <w:rFonts w:hint="eastAsia" w:asciiTheme="minorEastAsia" w:hAnsiTheme="minorEastAsia" w:cstheme="minorEastAsia"/>
          <w:b/>
          <w:bCs/>
          <w:color w:val="000000"/>
          <w:sz w:val="24"/>
          <w:lang w:val="en-GB"/>
        </w:rPr>
        <w:t>2、电极</w:t>
      </w:r>
    </w:p>
    <w:p w14:paraId="4C8386BB">
      <w:pPr>
        <w:spacing w:line="440" w:lineRule="exact"/>
        <w:ind w:firstLine="480" w:firstLineChars="2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8.</w:t>
      </w:r>
      <w:r>
        <w:rPr>
          <w:rFonts w:hint="eastAsia" w:asciiTheme="minorEastAsia" w:hAnsiTheme="minorEastAsia" w:cstheme="minorEastAsia"/>
          <w:color w:val="000000"/>
          <w:sz w:val="24"/>
          <w:lang w:val="en-GB"/>
        </w:rPr>
        <w:t>2.1、电极丝直径: 0.15mm；电极丝外径宽度: 0.9mm；刀杆直径细端: 1.5mm</w:t>
      </w:r>
    </w:p>
    <w:p w14:paraId="6E835287">
      <w:pPr>
        <w:spacing w:line="440" w:lineRule="exact"/>
        <w:ind w:left="210" w:left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刀杆长度: 78±5mm</w:t>
      </w:r>
    </w:p>
    <w:p w14:paraId="43B103E2">
      <w:pPr>
        <w:spacing w:line="440" w:lineRule="exact"/>
        <w:ind w:left="210" w:leftChars="100" w:firstLine="240" w:firstLine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rPr>
        <w:t>8.</w:t>
      </w:r>
      <w:r>
        <w:rPr>
          <w:rFonts w:hint="eastAsia" w:asciiTheme="minorEastAsia" w:hAnsiTheme="minorEastAsia" w:cstheme="minorEastAsia"/>
          <w:color w:val="000000"/>
          <w:sz w:val="24"/>
          <w:lang w:val="en-GB"/>
        </w:rPr>
        <w:t>2.2、电极片厚度: 0.15-0.2mm，电极片宽度: 1.0mm，刀杆细端直径: 1.3mm</w:t>
      </w:r>
    </w:p>
    <w:p w14:paraId="4113ABED">
      <w:pPr>
        <w:spacing w:line="440" w:lineRule="exact"/>
        <w:ind w:left="210" w:leftChars="100"/>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刀杆长度: 75±5 mm</w:t>
      </w:r>
    </w:p>
    <w:p w14:paraId="0D1A4E8F">
      <w:pPr>
        <w:spacing w:line="440" w:lineRule="exact"/>
        <w:rPr>
          <w:rFonts w:asciiTheme="minorEastAsia" w:hAnsiTheme="minorEastAsia" w:cstheme="minorEastAsia"/>
          <w:b/>
          <w:bCs/>
          <w:color w:val="000000"/>
          <w:sz w:val="24"/>
        </w:rPr>
      </w:pPr>
      <w:r>
        <w:rPr>
          <w:rFonts w:hint="eastAsia" w:asciiTheme="minorEastAsia" w:hAnsiTheme="minorEastAsia" w:cstheme="minorEastAsia"/>
          <w:b/>
          <w:bCs/>
          <w:color w:val="000000"/>
          <w:sz w:val="24"/>
        </w:rPr>
        <w:t>9</w:t>
      </w:r>
      <w:r>
        <w:rPr>
          <w:rFonts w:hint="eastAsia" w:asciiTheme="minorEastAsia" w:hAnsiTheme="minorEastAsia" w:cstheme="minorEastAsia"/>
          <w:b/>
          <w:bCs/>
          <w:color w:val="000000"/>
          <w:sz w:val="24"/>
          <w:lang w:val="en-GB"/>
        </w:rPr>
        <w:t>、灌注泵</w:t>
      </w:r>
      <w:r>
        <w:rPr>
          <w:rFonts w:hint="eastAsia" w:asciiTheme="minorEastAsia" w:hAnsiTheme="minorEastAsia" w:cstheme="minorEastAsia"/>
          <w:b/>
          <w:bCs/>
          <w:color w:val="000000"/>
          <w:sz w:val="24"/>
        </w:rPr>
        <w:t xml:space="preserve"> (医用加压器）</w:t>
      </w:r>
    </w:p>
    <w:p w14:paraId="35674D1F">
      <w:pPr>
        <w:ind w:left="599" w:leftChars="114" w:hanging="360" w:hangingChars="150"/>
        <w:rPr>
          <w:rFonts w:asciiTheme="minorEastAsia" w:hAnsiTheme="minorEastAsia" w:cstheme="minorEastAsia"/>
          <w:color w:val="000000"/>
          <w:sz w:val="24"/>
          <w:lang w:val="en-GB"/>
        </w:rPr>
      </w:pPr>
      <w:r>
        <w:rPr>
          <w:rFonts w:hint="eastAsia" w:asciiTheme="minorEastAsia" w:hAnsiTheme="minorEastAsia" w:cstheme="minorEastAsia"/>
          <w:color w:val="000000"/>
          <w:sz w:val="24"/>
        </w:rPr>
        <w:t>9</w:t>
      </w:r>
      <w:r>
        <w:rPr>
          <w:rFonts w:hint="eastAsia" w:asciiTheme="minorEastAsia" w:hAnsiTheme="minorEastAsia" w:cstheme="minorEastAsia"/>
          <w:color w:val="000000"/>
          <w:sz w:val="24"/>
          <w:lang w:val="en-GB"/>
        </w:rPr>
        <w:t>.1、压力设定范围：15～400mmHg(2～53.3kPa)。</w:t>
      </w:r>
    </w:p>
    <w:p w14:paraId="66A72AAE">
      <w:pPr>
        <w:ind w:left="599" w:leftChars="114" w:hanging="360" w:hangingChars="150"/>
        <w:rPr>
          <w:rFonts w:asciiTheme="minorEastAsia" w:hAnsiTheme="minorEastAsia" w:cstheme="minorEastAsia"/>
          <w:color w:val="000000"/>
          <w:sz w:val="24"/>
          <w:lang w:val="en-GB"/>
        </w:rPr>
      </w:pPr>
      <w:r>
        <w:rPr>
          <w:rFonts w:hint="eastAsia" w:asciiTheme="minorEastAsia" w:hAnsiTheme="minorEastAsia" w:cstheme="minorEastAsia"/>
          <w:color w:val="000000"/>
          <w:sz w:val="24"/>
        </w:rPr>
        <w:t>9</w:t>
      </w:r>
      <w:r>
        <w:rPr>
          <w:rFonts w:hint="eastAsia" w:asciiTheme="minorEastAsia" w:hAnsiTheme="minorEastAsia" w:cstheme="minorEastAsia"/>
          <w:color w:val="000000"/>
          <w:sz w:val="24"/>
          <w:lang w:val="en-GB"/>
        </w:rPr>
        <w:t>.2、流量设定范围：0.1～1.0L/min。</w:t>
      </w:r>
    </w:p>
    <w:p w14:paraId="685AF4C9">
      <w:pPr>
        <w:ind w:left="599" w:leftChars="114" w:hanging="360" w:hangingChars="150"/>
        <w:rPr>
          <w:rFonts w:asciiTheme="minorEastAsia" w:hAnsiTheme="minorEastAsia" w:cstheme="minorEastAsia"/>
          <w:color w:val="000000"/>
          <w:sz w:val="24"/>
          <w:lang w:val="en-GB"/>
        </w:rPr>
      </w:pPr>
      <w:r>
        <w:rPr>
          <w:rFonts w:hint="eastAsia" w:asciiTheme="minorEastAsia" w:hAnsiTheme="minorEastAsia" w:cstheme="minorEastAsia"/>
          <w:color w:val="000000"/>
          <w:sz w:val="24"/>
        </w:rPr>
        <w:t>9</w:t>
      </w:r>
      <w:r>
        <w:rPr>
          <w:rFonts w:hint="eastAsia" w:asciiTheme="minorEastAsia" w:hAnsiTheme="minorEastAsia" w:cstheme="minorEastAsia"/>
          <w:color w:val="000000"/>
          <w:sz w:val="24"/>
          <w:lang w:val="en-GB"/>
        </w:rPr>
        <w:t>.3、工作噪声≤50dB(A)。</w:t>
      </w:r>
    </w:p>
    <w:p w14:paraId="76C497D9">
      <w:pPr>
        <w:ind w:left="600" w:hanging="600" w:hangingChars="250"/>
        <w:rPr>
          <w:rFonts w:asciiTheme="minorEastAsia" w:hAnsiTheme="minorEastAsia" w:cstheme="minorEastAsia"/>
          <w:color w:val="000000"/>
          <w:sz w:val="24"/>
          <w:lang w:val="en-GB"/>
        </w:rPr>
      </w:pPr>
    </w:p>
    <w:p w14:paraId="72EDEBD3">
      <w:pPr>
        <w:numPr>
          <w:ilvl w:val="0"/>
          <w:numId w:val="1"/>
        </w:numPr>
        <w:rPr>
          <w:rFonts w:asciiTheme="minorEastAsia" w:hAnsiTheme="minorEastAsia" w:cstheme="minorEastAsia"/>
          <w:b/>
          <w:bCs/>
          <w:color w:val="000000"/>
          <w:sz w:val="24"/>
          <w:lang w:val="en-GB"/>
        </w:rPr>
      </w:pPr>
      <w:r>
        <w:rPr>
          <w:rFonts w:hint="eastAsia" w:asciiTheme="minorEastAsia" w:hAnsiTheme="minorEastAsia" w:cstheme="minorEastAsia"/>
          <w:b/>
          <w:bCs/>
          <w:color w:val="000000"/>
          <w:sz w:val="24"/>
          <w:lang w:val="en-GB"/>
        </w:rPr>
        <w:t>配置清单：</w:t>
      </w:r>
    </w:p>
    <w:p w14:paraId="0DB50011">
      <w:pPr>
        <w:rPr>
          <w:rFonts w:asciiTheme="minorEastAsia" w:hAnsiTheme="minorEastAsia" w:cstheme="minorEastAsia"/>
          <w:b/>
          <w:bCs/>
          <w:color w:val="000000"/>
          <w:sz w:val="24"/>
          <w:lang w:val="en-GB"/>
        </w:rPr>
      </w:pPr>
    </w:p>
    <w:tbl>
      <w:tblPr>
        <w:tblStyle w:val="6"/>
        <w:tblW w:w="8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3"/>
        <w:gridCol w:w="2673"/>
        <w:gridCol w:w="1036"/>
        <w:gridCol w:w="1909"/>
        <w:gridCol w:w="1909"/>
      </w:tblGrid>
      <w:tr w14:paraId="7BDAA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3" w:type="dxa"/>
            <w:vAlign w:val="center"/>
          </w:tcPr>
          <w:p w14:paraId="7FEA6C42">
            <w:pPr>
              <w:autoSpaceDE w:val="0"/>
              <w:autoSpaceDN w:val="0"/>
              <w:adjustRightInd w:val="0"/>
              <w:snapToGrid w:val="0"/>
              <w:spacing w:line="320" w:lineRule="exact"/>
              <w:jc w:val="center"/>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序号</w:t>
            </w:r>
          </w:p>
        </w:tc>
        <w:tc>
          <w:tcPr>
            <w:tcW w:w="2673" w:type="dxa"/>
            <w:vAlign w:val="center"/>
          </w:tcPr>
          <w:p w14:paraId="1391FAED">
            <w:pPr>
              <w:autoSpaceDE w:val="0"/>
              <w:autoSpaceDN w:val="0"/>
              <w:adjustRightInd w:val="0"/>
              <w:snapToGrid w:val="0"/>
              <w:spacing w:line="320" w:lineRule="exact"/>
              <w:jc w:val="center"/>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名称</w:t>
            </w:r>
          </w:p>
        </w:tc>
        <w:tc>
          <w:tcPr>
            <w:tcW w:w="1036" w:type="dxa"/>
            <w:vAlign w:val="center"/>
          </w:tcPr>
          <w:p w14:paraId="534BE173">
            <w:pPr>
              <w:autoSpaceDE w:val="0"/>
              <w:autoSpaceDN w:val="0"/>
              <w:adjustRightInd w:val="0"/>
              <w:snapToGrid w:val="0"/>
              <w:spacing w:line="320" w:lineRule="exact"/>
              <w:jc w:val="center"/>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数量</w:t>
            </w:r>
          </w:p>
        </w:tc>
        <w:tc>
          <w:tcPr>
            <w:tcW w:w="1909" w:type="dxa"/>
            <w:vAlign w:val="center"/>
          </w:tcPr>
          <w:p w14:paraId="0CDDCEAF">
            <w:pPr>
              <w:autoSpaceDE w:val="0"/>
              <w:autoSpaceDN w:val="0"/>
              <w:adjustRightInd w:val="0"/>
              <w:snapToGrid w:val="0"/>
              <w:spacing w:line="320" w:lineRule="exact"/>
              <w:jc w:val="center"/>
              <w:rPr>
                <w:rFonts w:hint="default" w:asciiTheme="minorEastAsia" w:hAnsiTheme="minorEastAsia" w:eastAsiaTheme="minorEastAsia" w:cstheme="minorEastAsia"/>
                <w:color w:val="000000"/>
                <w:sz w:val="24"/>
                <w:lang w:val="en-US" w:eastAsia="zh-CN"/>
              </w:rPr>
            </w:pPr>
            <w:r>
              <w:rPr>
                <w:rFonts w:hint="eastAsia" w:asciiTheme="minorEastAsia" w:hAnsiTheme="minorEastAsia" w:cstheme="minorEastAsia"/>
                <w:color w:val="000000"/>
                <w:sz w:val="24"/>
                <w:lang w:val="en-US" w:eastAsia="zh-CN"/>
              </w:rPr>
              <w:t>预算单价（元）</w:t>
            </w:r>
          </w:p>
        </w:tc>
        <w:tc>
          <w:tcPr>
            <w:tcW w:w="1909" w:type="dxa"/>
            <w:vAlign w:val="center"/>
          </w:tcPr>
          <w:p w14:paraId="1FD73CFE">
            <w:pPr>
              <w:autoSpaceDE w:val="0"/>
              <w:autoSpaceDN w:val="0"/>
              <w:adjustRightInd w:val="0"/>
              <w:snapToGrid w:val="0"/>
              <w:spacing w:line="320" w:lineRule="exact"/>
              <w:jc w:val="center"/>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备注</w:t>
            </w:r>
          </w:p>
        </w:tc>
      </w:tr>
      <w:tr w14:paraId="32C28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3" w:type="dxa"/>
            <w:vAlign w:val="center"/>
          </w:tcPr>
          <w:p w14:paraId="043C2197">
            <w:pPr>
              <w:autoSpaceDE w:val="0"/>
              <w:autoSpaceDN w:val="0"/>
              <w:adjustRightInd w:val="0"/>
              <w:snapToGrid w:val="0"/>
              <w:spacing w:line="320" w:lineRule="exact"/>
              <w:jc w:val="center"/>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1</w:t>
            </w:r>
          </w:p>
        </w:tc>
        <w:tc>
          <w:tcPr>
            <w:tcW w:w="2673" w:type="dxa"/>
            <w:vAlign w:val="center"/>
          </w:tcPr>
          <w:p w14:paraId="54A2A3EE">
            <w:pPr>
              <w:autoSpaceDE w:val="0"/>
              <w:autoSpaceDN w:val="0"/>
              <w:adjustRightInd w:val="0"/>
              <w:snapToGrid w:val="0"/>
              <w:spacing w:line="320" w:lineRule="exact"/>
              <w:jc w:val="center"/>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耳</w:t>
            </w:r>
            <w:r>
              <w:rPr>
                <w:rFonts w:hint="eastAsia" w:asciiTheme="minorEastAsia" w:hAnsiTheme="minorEastAsia" w:cstheme="minorEastAsia"/>
                <w:color w:val="000000"/>
                <w:sz w:val="24"/>
              </w:rPr>
              <w:t>鼻</w:t>
            </w:r>
            <w:r>
              <w:rPr>
                <w:rFonts w:hint="eastAsia" w:asciiTheme="minorEastAsia" w:hAnsiTheme="minorEastAsia" w:cstheme="minorEastAsia"/>
                <w:color w:val="000000"/>
                <w:sz w:val="24"/>
                <w:lang w:val="en-GB"/>
              </w:rPr>
              <w:t>内镜专用动力系统主机</w:t>
            </w:r>
          </w:p>
        </w:tc>
        <w:tc>
          <w:tcPr>
            <w:tcW w:w="1036" w:type="dxa"/>
            <w:vAlign w:val="center"/>
          </w:tcPr>
          <w:p w14:paraId="6277267D">
            <w:pPr>
              <w:autoSpaceDE w:val="0"/>
              <w:autoSpaceDN w:val="0"/>
              <w:adjustRightInd w:val="0"/>
              <w:snapToGrid w:val="0"/>
              <w:spacing w:line="320" w:lineRule="exact"/>
              <w:jc w:val="center"/>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1</w:t>
            </w:r>
            <w:r>
              <w:rPr>
                <w:rFonts w:hint="eastAsia" w:asciiTheme="minorEastAsia" w:hAnsiTheme="minorEastAsia" w:cstheme="minorEastAsia"/>
                <w:color w:val="000000"/>
                <w:sz w:val="24"/>
              </w:rPr>
              <w:t xml:space="preserve"> </w:t>
            </w:r>
            <w:r>
              <w:rPr>
                <w:rFonts w:hint="eastAsia" w:asciiTheme="minorEastAsia" w:hAnsiTheme="minorEastAsia" w:cstheme="minorEastAsia"/>
                <w:color w:val="000000"/>
                <w:sz w:val="24"/>
                <w:lang w:val="en-GB"/>
              </w:rPr>
              <w:t>台</w:t>
            </w:r>
          </w:p>
        </w:tc>
        <w:tc>
          <w:tcPr>
            <w:tcW w:w="1909" w:type="dxa"/>
            <w:vAlign w:val="center"/>
          </w:tcPr>
          <w:p w14:paraId="45EC383C">
            <w:pPr>
              <w:autoSpaceDE w:val="0"/>
              <w:autoSpaceDN w:val="0"/>
              <w:adjustRightInd w:val="0"/>
              <w:snapToGrid w:val="0"/>
              <w:spacing w:line="320" w:lineRule="exact"/>
              <w:jc w:val="center"/>
              <w:rPr>
                <w:rFonts w:hint="default" w:asciiTheme="minorEastAsia" w:hAnsiTheme="minorEastAsia" w:eastAsiaTheme="minorEastAsia" w:cstheme="minorEastAsia"/>
                <w:color w:val="000000"/>
                <w:sz w:val="24"/>
                <w:lang w:val="en-US" w:eastAsia="zh-CN"/>
              </w:rPr>
            </w:pPr>
            <w:r>
              <w:rPr>
                <w:rFonts w:hint="eastAsia" w:asciiTheme="minorEastAsia" w:hAnsiTheme="minorEastAsia" w:cstheme="minorEastAsia"/>
                <w:color w:val="000000"/>
                <w:sz w:val="24"/>
                <w:lang w:val="en-US" w:eastAsia="zh-CN"/>
              </w:rPr>
              <w:t>110000</w:t>
            </w:r>
          </w:p>
        </w:tc>
        <w:tc>
          <w:tcPr>
            <w:tcW w:w="1909" w:type="dxa"/>
            <w:vAlign w:val="center"/>
          </w:tcPr>
          <w:p w14:paraId="667E3400">
            <w:pPr>
              <w:autoSpaceDE w:val="0"/>
              <w:autoSpaceDN w:val="0"/>
              <w:adjustRightInd w:val="0"/>
              <w:snapToGrid w:val="0"/>
              <w:spacing w:line="320" w:lineRule="exact"/>
              <w:jc w:val="center"/>
              <w:rPr>
                <w:rFonts w:asciiTheme="minorEastAsia" w:hAnsiTheme="minorEastAsia" w:cstheme="minorEastAsia"/>
                <w:color w:val="000000"/>
                <w:sz w:val="24"/>
                <w:lang w:val="en-GB"/>
              </w:rPr>
            </w:pPr>
          </w:p>
        </w:tc>
      </w:tr>
      <w:tr w14:paraId="580C4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jc w:val="center"/>
        </w:trPr>
        <w:tc>
          <w:tcPr>
            <w:tcW w:w="873" w:type="dxa"/>
            <w:vAlign w:val="center"/>
          </w:tcPr>
          <w:p w14:paraId="57FCDB4F">
            <w:pPr>
              <w:autoSpaceDE w:val="0"/>
              <w:autoSpaceDN w:val="0"/>
              <w:adjustRightInd w:val="0"/>
              <w:snapToGrid w:val="0"/>
              <w:spacing w:line="320" w:lineRule="exact"/>
              <w:jc w:val="center"/>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2</w:t>
            </w:r>
          </w:p>
        </w:tc>
        <w:tc>
          <w:tcPr>
            <w:tcW w:w="2673" w:type="dxa"/>
            <w:vAlign w:val="center"/>
          </w:tcPr>
          <w:p w14:paraId="5DFE7438">
            <w:pPr>
              <w:autoSpaceDE w:val="0"/>
              <w:autoSpaceDN w:val="0"/>
              <w:adjustRightInd w:val="0"/>
              <w:snapToGrid w:val="0"/>
              <w:spacing w:line="320" w:lineRule="exact"/>
              <w:jc w:val="center"/>
              <w:rPr>
                <w:rFonts w:hint="eastAsia"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耳内镜专用动力系统脚踏控制器</w:t>
            </w:r>
          </w:p>
          <w:p w14:paraId="1EAAF340">
            <w:pPr>
              <w:autoSpaceDE w:val="0"/>
              <w:autoSpaceDN w:val="0"/>
              <w:adjustRightInd w:val="0"/>
              <w:snapToGrid w:val="0"/>
              <w:spacing w:line="320" w:lineRule="exact"/>
              <w:jc w:val="center"/>
              <w:rPr>
                <w:rFonts w:asciiTheme="minorEastAsia" w:hAnsiTheme="minorEastAsia" w:cstheme="minorEastAsia"/>
                <w:color w:val="000000"/>
                <w:sz w:val="24"/>
                <w:lang w:val="en-GB"/>
              </w:rPr>
            </w:pPr>
          </w:p>
        </w:tc>
        <w:tc>
          <w:tcPr>
            <w:tcW w:w="1036" w:type="dxa"/>
            <w:vAlign w:val="center"/>
          </w:tcPr>
          <w:p w14:paraId="111E83EF">
            <w:pPr>
              <w:autoSpaceDE w:val="0"/>
              <w:autoSpaceDN w:val="0"/>
              <w:adjustRightInd w:val="0"/>
              <w:snapToGrid w:val="0"/>
              <w:spacing w:line="320" w:lineRule="exact"/>
              <w:jc w:val="center"/>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1</w:t>
            </w:r>
            <w:r>
              <w:rPr>
                <w:rFonts w:hint="eastAsia" w:asciiTheme="minorEastAsia" w:hAnsiTheme="minorEastAsia" w:cstheme="minorEastAsia"/>
                <w:color w:val="000000"/>
                <w:sz w:val="24"/>
              </w:rPr>
              <w:t xml:space="preserve"> </w:t>
            </w:r>
            <w:r>
              <w:rPr>
                <w:rFonts w:hint="eastAsia" w:asciiTheme="minorEastAsia" w:hAnsiTheme="minorEastAsia" w:cstheme="minorEastAsia"/>
                <w:color w:val="000000"/>
                <w:sz w:val="24"/>
                <w:lang w:val="en-GB"/>
              </w:rPr>
              <w:t>个</w:t>
            </w:r>
          </w:p>
        </w:tc>
        <w:tc>
          <w:tcPr>
            <w:tcW w:w="1909" w:type="dxa"/>
            <w:vAlign w:val="center"/>
          </w:tcPr>
          <w:p w14:paraId="07A3DDFB">
            <w:pPr>
              <w:autoSpaceDE w:val="0"/>
              <w:autoSpaceDN w:val="0"/>
              <w:adjustRightInd w:val="0"/>
              <w:snapToGrid w:val="0"/>
              <w:spacing w:line="320" w:lineRule="exact"/>
              <w:jc w:val="center"/>
              <w:rPr>
                <w:rFonts w:hint="default" w:asciiTheme="minorEastAsia" w:hAnsiTheme="minorEastAsia" w:eastAsiaTheme="minorEastAsia" w:cstheme="minorEastAsia"/>
                <w:color w:val="000000"/>
                <w:sz w:val="24"/>
                <w:lang w:val="en-US" w:eastAsia="zh-CN"/>
              </w:rPr>
            </w:pPr>
            <w:r>
              <w:rPr>
                <w:rFonts w:hint="eastAsia" w:asciiTheme="minorEastAsia" w:hAnsiTheme="minorEastAsia" w:cstheme="minorEastAsia"/>
                <w:color w:val="000000"/>
                <w:sz w:val="24"/>
                <w:lang w:val="en-US" w:eastAsia="zh-CN"/>
              </w:rPr>
              <w:t>6000</w:t>
            </w:r>
          </w:p>
        </w:tc>
        <w:tc>
          <w:tcPr>
            <w:tcW w:w="1909" w:type="dxa"/>
            <w:vAlign w:val="center"/>
          </w:tcPr>
          <w:p w14:paraId="223B52A2">
            <w:pPr>
              <w:autoSpaceDE w:val="0"/>
              <w:autoSpaceDN w:val="0"/>
              <w:adjustRightInd w:val="0"/>
              <w:snapToGrid w:val="0"/>
              <w:spacing w:line="320" w:lineRule="exact"/>
              <w:jc w:val="center"/>
              <w:rPr>
                <w:rFonts w:asciiTheme="minorEastAsia" w:hAnsiTheme="minorEastAsia" w:cstheme="minorEastAsia"/>
                <w:color w:val="000000"/>
                <w:sz w:val="24"/>
                <w:lang w:val="en-GB"/>
              </w:rPr>
            </w:pPr>
          </w:p>
        </w:tc>
      </w:tr>
      <w:tr w14:paraId="10FDC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exact"/>
          <w:jc w:val="center"/>
        </w:trPr>
        <w:tc>
          <w:tcPr>
            <w:tcW w:w="873" w:type="dxa"/>
            <w:vAlign w:val="center"/>
          </w:tcPr>
          <w:p w14:paraId="650B772F">
            <w:pPr>
              <w:autoSpaceDE w:val="0"/>
              <w:autoSpaceDN w:val="0"/>
              <w:adjustRightInd w:val="0"/>
              <w:snapToGrid w:val="0"/>
              <w:spacing w:line="320" w:lineRule="exact"/>
              <w:jc w:val="center"/>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3</w:t>
            </w:r>
          </w:p>
        </w:tc>
        <w:tc>
          <w:tcPr>
            <w:tcW w:w="2673" w:type="dxa"/>
            <w:vAlign w:val="center"/>
          </w:tcPr>
          <w:p w14:paraId="7A16500E">
            <w:pPr>
              <w:autoSpaceDE w:val="0"/>
              <w:autoSpaceDN w:val="0"/>
              <w:adjustRightInd w:val="0"/>
              <w:snapToGrid w:val="0"/>
              <w:spacing w:line="320" w:lineRule="exact"/>
              <w:jc w:val="center"/>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耳内镜专用动力系统手柄</w:t>
            </w:r>
          </w:p>
        </w:tc>
        <w:tc>
          <w:tcPr>
            <w:tcW w:w="1036" w:type="dxa"/>
            <w:vAlign w:val="center"/>
          </w:tcPr>
          <w:p w14:paraId="6CC8C25E">
            <w:pPr>
              <w:autoSpaceDE w:val="0"/>
              <w:autoSpaceDN w:val="0"/>
              <w:adjustRightInd w:val="0"/>
              <w:snapToGrid w:val="0"/>
              <w:spacing w:line="320" w:lineRule="exact"/>
              <w:jc w:val="center"/>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1</w:t>
            </w:r>
            <w:r>
              <w:rPr>
                <w:rFonts w:hint="eastAsia" w:asciiTheme="minorEastAsia" w:hAnsiTheme="minorEastAsia" w:cstheme="minorEastAsia"/>
                <w:color w:val="000000"/>
                <w:sz w:val="24"/>
              </w:rPr>
              <w:t xml:space="preserve"> </w:t>
            </w:r>
            <w:r>
              <w:rPr>
                <w:rFonts w:hint="eastAsia" w:asciiTheme="minorEastAsia" w:hAnsiTheme="minorEastAsia" w:cstheme="minorEastAsia"/>
                <w:color w:val="000000"/>
                <w:sz w:val="24"/>
                <w:lang w:val="en-GB"/>
              </w:rPr>
              <w:t>个</w:t>
            </w:r>
          </w:p>
        </w:tc>
        <w:tc>
          <w:tcPr>
            <w:tcW w:w="1909" w:type="dxa"/>
            <w:vAlign w:val="center"/>
          </w:tcPr>
          <w:p w14:paraId="3A8C303A">
            <w:pPr>
              <w:autoSpaceDE w:val="0"/>
              <w:autoSpaceDN w:val="0"/>
              <w:adjustRightInd w:val="0"/>
              <w:snapToGrid w:val="0"/>
              <w:spacing w:line="320" w:lineRule="exact"/>
              <w:jc w:val="center"/>
              <w:rPr>
                <w:rFonts w:hint="default" w:asciiTheme="minorEastAsia" w:hAnsiTheme="minorEastAsia" w:eastAsiaTheme="minorEastAsia" w:cstheme="minorEastAsia"/>
                <w:color w:val="000000"/>
                <w:sz w:val="24"/>
                <w:lang w:val="en-US" w:eastAsia="zh-CN"/>
              </w:rPr>
            </w:pPr>
            <w:r>
              <w:rPr>
                <w:rFonts w:hint="eastAsia" w:asciiTheme="minorEastAsia" w:hAnsiTheme="minorEastAsia" w:cstheme="minorEastAsia"/>
                <w:color w:val="000000"/>
                <w:sz w:val="24"/>
                <w:lang w:val="en-US" w:eastAsia="zh-CN"/>
              </w:rPr>
              <w:t>55000</w:t>
            </w:r>
          </w:p>
        </w:tc>
        <w:tc>
          <w:tcPr>
            <w:tcW w:w="1909" w:type="dxa"/>
            <w:vAlign w:val="center"/>
          </w:tcPr>
          <w:p w14:paraId="41298998">
            <w:pPr>
              <w:autoSpaceDE w:val="0"/>
              <w:autoSpaceDN w:val="0"/>
              <w:adjustRightInd w:val="0"/>
              <w:snapToGrid w:val="0"/>
              <w:spacing w:line="320" w:lineRule="exact"/>
              <w:jc w:val="center"/>
              <w:rPr>
                <w:rFonts w:asciiTheme="minorEastAsia" w:hAnsiTheme="minorEastAsia" w:cstheme="minorEastAsia"/>
                <w:color w:val="000000"/>
                <w:sz w:val="24"/>
                <w:lang w:val="en-GB"/>
              </w:rPr>
            </w:pPr>
          </w:p>
        </w:tc>
      </w:tr>
      <w:tr w14:paraId="4236D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3" w:type="dxa"/>
            <w:vAlign w:val="center"/>
          </w:tcPr>
          <w:p w14:paraId="114FCE32">
            <w:pPr>
              <w:autoSpaceDE w:val="0"/>
              <w:autoSpaceDN w:val="0"/>
              <w:adjustRightInd w:val="0"/>
              <w:snapToGrid w:val="0"/>
              <w:spacing w:line="320" w:lineRule="exact"/>
              <w:jc w:val="center"/>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4</w:t>
            </w:r>
          </w:p>
        </w:tc>
        <w:tc>
          <w:tcPr>
            <w:tcW w:w="2673" w:type="dxa"/>
            <w:vAlign w:val="center"/>
          </w:tcPr>
          <w:p w14:paraId="4BF99D77">
            <w:pPr>
              <w:autoSpaceDE w:val="0"/>
              <w:autoSpaceDN w:val="0"/>
              <w:adjustRightInd w:val="0"/>
              <w:snapToGrid w:val="0"/>
              <w:spacing w:line="320" w:lineRule="exact"/>
              <w:jc w:val="center"/>
              <w:rPr>
                <w:rFonts w:asciiTheme="minorEastAsia" w:hAnsiTheme="minorEastAsia" w:cstheme="minorEastAsia"/>
                <w:color w:val="000000"/>
                <w:sz w:val="24"/>
              </w:rPr>
            </w:pPr>
            <w:r>
              <w:rPr>
                <w:rFonts w:hint="eastAsia" w:asciiTheme="minorEastAsia" w:hAnsiTheme="minorEastAsia" w:cstheme="minorEastAsia"/>
                <w:color w:val="000000"/>
                <w:sz w:val="24"/>
              </w:rPr>
              <w:t>鼻内镜专用</w:t>
            </w:r>
            <w:r>
              <w:rPr>
                <w:rFonts w:hint="eastAsia" w:asciiTheme="minorEastAsia" w:hAnsiTheme="minorEastAsia" w:cstheme="minorEastAsia"/>
                <w:color w:val="000000"/>
                <w:sz w:val="24"/>
                <w:lang w:val="en-GB"/>
              </w:rPr>
              <w:t>动力系统手柄</w:t>
            </w:r>
          </w:p>
        </w:tc>
        <w:tc>
          <w:tcPr>
            <w:tcW w:w="1036" w:type="dxa"/>
            <w:vAlign w:val="center"/>
          </w:tcPr>
          <w:p w14:paraId="19218EE3">
            <w:pPr>
              <w:autoSpaceDE w:val="0"/>
              <w:autoSpaceDN w:val="0"/>
              <w:adjustRightInd w:val="0"/>
              <w:snapToGrid w:val="0"/>
              <w:spacing w:line="320" w:lineRule="exact"/>
              <w:jc w:val="center"/>
              <w:rPr>
                <w:rFonts w:asciiTheme="minorEastAsia" w:hAnsiTheme="minorEastAsia" w:cstheme="minorEastAsia"/>
                <w:color w:val="000000"/>
                <w:sz w:val="24"/>
              </w:rPr>
            </w:pPr>
            <w:r>
              <w:rPr>
                <w:rFonts w:hint="eastAsia" w:asciiTheme="minorEastAsia" w:hAnsiTheme="minorEastAsia" w:cstheme="minorEastAsia"/>
                <w:color w:val="000000"/>
                <w:sz w:val="24"/>
              </w:rPr>
              <w:t>1 个</w:t>
            </w:r>
          </w:p>
        </w:tc>
        <w:tc>
          <w:tcPr>
            <w:tcW w:w="1909" w:type="dxa"/>
            <w:vAlign w:val="center"/>
          </w:tcPr>
          <w:p w14:paraId="697FD8F9">
            <w:pPr>
              <w:autoSpaceDE w:val="0"/>
              <w:autoSpaceDN w:val="0"/>
              <w:adjustRightInd w:val="0"/>
              <w:snapToGrid w:val="0"/>
              <w:spacing w:line="320" w:lineRule="exact"/>
              <w:jc w:val="center"/>
              <w:rPr>
                <w:rFonts w:hint="default" w:asciiTheme="minorEastAsia" w:hAnsiTheme="minorEastAsia" w:eastAsiaTheme="minorEastAsia" w:cstheme="minorEastAsia"/>
                <w:color w:val="000000"/>
                <w:sz w:val="24"/>
                <w:lang w:val="en-US" w:eastAsia="zh-CN"/>
              </w:rPr>
            </w:pPr>
            <w:r>
              <w:rPr>
                <w:rFonts w:hint="eastAsia" w:asciiTheme="minorEastAsia" w:hAnsiTheme="minorEastAsia" w:cstheme="minorEastAsia"/>
                <w:color w:val="000000"/>
                <w:sz w:val="24"/>
                <w:lang w:val="en-US" w:eastAsia="zh-CN"/>
              </w:rPr>
              <w:t>51000</w:t>
            </w:r>
          </w:p>
        </w:tc>
        <w:tc>
          <w:tcPr>
            <w:tcW w:w="1909" w:type="dxa"/>
            <w:vAlign w:val="center"/>
          </w:tcPr>
          <w:p w14:paraId="7DC93FF6">
            <w:pPr>
              <w:autoSpaceDE w:val="0"/>
              <w:autoSpaceDN w:val="0"/>
              <w:adjustRightInd w:val="0"/>
              <w:snapToGrid w:val="0"/>
              <w:spacing w:line="320" w:lineRule="exact"/>
              <w:jc w:val="center"/>
              <w:rPr>
                <w:rFonts w:asciiTheme="minorEastAsia" w:hAnsiTheme="minorEastAsia" w:cstheme="minorEastAsia"/>
                <w:color w:val="000000"/>
                <w:sz w:val="24"/>
                <w:lang w:val="en-GB"/>
              </w:rPr>
            </w:pPr>
          </w:p>
        </w:tc>
      </w:tr>
      <w:tr w14:paraId="38927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3" w:type="dxa"/>
            <w:vAlign w:val="center"/>
          </w:tcPr>
          <w:p w14:paraId="05984039">
            <w:pPr>
              <w:autoSpaceDE w:val="0"/>
              <w:autoSpaceDN w:val="0"/>
              <w:adjustRightInd w:val="0"/>
              <w:snapToGrid w:val="0"/>
              <w:spacing w:line="320" w:lineRule="exact"/>
              <w:jc w:val="center"/>
              <w:rPr>
                <w:rFonts w:asciiTheme="minorEastAsia" w:hAnsiTheme="minorEastAsia" w:cstheme="minorEastAsia"/>
                <w:color w:val="000000"/>
                <w:sz w:val="24"/>
              </w:rPr>
            </w:pPr>
            <w:r>
              <w:rPr>
                <w:rFonts w:hint="eastAsia" w:asciiTheme="minorEastAsia" w:hAnsiTheme="minorEastAsia" w:cstheme="minorEastAsia"/>
                <w:color w:val="000000"/>
                <w:sz w:val="24"/>
              </w:rPr>
              <w:t>5</w:t>
            </w:r>
          </w:p>
        </w:tc>
        <w:tc>
          <w:tcPr>
            <w:tcW w:w="2673" w:type="dxa"/>
            <w:vAlign w:val="center"/>
          </w:tcPr>
          <w:p w14:paraId="53D14F20">
            <w:pPr>
              <w:autoSpaceDE w:val="0"/>
              <w:autoSpaceDN w:val="0"/>
              <w:adjustRightInd w:val="0"/>
              <w:snapToGrid w:val="0"/>
              <w:spacing w:line="320" w:lineRule="exact"/>
              <w:jc w:val="center"/>
              <w:rPr>
                <w:rFonts w:asciiTheme="minorEastAsia" w:hAnsiTheme="minorEastAsia" w:cstheme="minorEastAsia"/>
                <w:color w:val="000000"/>
                <w:sz w:val="24"/>
              </w:rPr>
            </w:pPr>
            <w:r>
              <w:rPr>
                <w:rFonts w:hint="eastAsia" w:asciiTheme="minorEastAsia" w:hAnsiTheme="minorEastAsia" w:cstheme="minorEastAsia"/>
                <w:color w:val="000000"/>
                <w:sz w:val="24"/>
                <w:lang w:val="en-GB"/>
              </w:rPr>
              <w:t>灌注泵（</w:t>
            </w:r>
            <w:r>
              <w:rPr>
                <w:rFonts w:hint="eastAsia" w:asciiTheme="minorEastAsia" w:hAnsiTheme="minorEastAsia" w:cstheme="minorEastAsia"/>
                <w:color w:val="000000"/>
                <w:sz w:val="24"/>
              </w:rPr>
              <w:t>医用加压器）</w:t>
            </w:r>
          </w:p>
        </w:tc>
        <w:tc>
          <w:tcPr>
            <w:tcW w:w="1036" w:type="dxa"/>
            <w:vAlign w:val="center"/>
          </w:tcPr>
          <w:p w14:paraId="3C1A1343">
            <w:pPr>
              <w:autoSpaceDE w:val="0"/>
              <w:autoSpaceDN w:val="0"/>
              <w:adjustRightInd w:val="0"/>
              <w:snapToGrid w:val="0"/>
              <w:spacing w:line="320" w:lineRule="exact"/>
              <w:jc w:val="center"/>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1</w:t>
            </w:r>
            <w:r>
              <w:rPr>
                <w:rFonts w:hint="eastAsia" w:asciiTheme="minorEastAsia" w:hAnsiTheme="minorEastAsia" w:cstheme="minorEastAsia"/>
                <w:color w:val="000000"/>
                <w:sz w:val="24"/>
              </w:rPr>
              <w:t xml:space="preserve"> </w:t>
            </w:r>
            <w:r>
              <w:rPr>
                <w:rFonts w:hint="eastAsia" w:asciiTheme="minorEastAsia" w:hAnsiTheme="minorEastAsia" w:cstheme="minorEastAsia"/>
                <w:color w:val="000000"/>
                <w:sz w:val="24"/>
                <w:lang w:val="en-GB"/>
              </w:rPr>
              <w:t>台</w:t>
            </w:r>
          </w:p>
        </w:tc>
        <w:tc>
          <w:tcPr>
            <w:tcW w:w="1909" w:type="dxa"/>
            <w:vAlign w:val="center"/>
          </w:tcPr>
          <w:p w14:paraId="5AA9AF2A">
            <w:pPr>
              <w:autoSpaceDE w:val="0"/>
              <w:autoSpaceDN w:val="0"/>
              <w:adjustRightInd w:val="0"/>
              <w:snapToGrid w:val="0"/>
              <w:spacing w:line="320" w:lineRule="exact"/>
              <w:jc w:val="center"/>
              <w:rPr>
                <w:rFonts w:hint="default" w:asciiTheme="minorEastAsia" w:hAnsiTheme="minorEastAsia" w:eastAsiaTheme="minorEastAsia" w:cstheme="minorEastAsia"/>
                <w:color w:val="000000"/>
                <w:sz w:val="24"/>
                <w:lang w:val="en-US" w:eastAsia="zh-CN"/>
              </w:rPr>
            </w:pPr>
            <w:r>
              <w:rPr>
                <w:rFonts w:hint="eastAsia" w:asciiTheme="minorEastAsia" w:hAnsiTheme="minorEastAsia" w:cstheme="minorEastAsia"/>
                <w:color w:val="000000"/>
                <w:sz w:val="24"/>
                <w:lang w:val="en-US" w:eastAsia="zh-CN"/>
              </w:rPr>
              <w:t>5000</w:t>
            </w:r>
          </w:p>
        </w:tc>
        <w:tc>
          <w:tcPr>
            <w:tcW w:w="1909" w:type="dxa"/>
            <w:vAlign w:val="center"/>
          </w:tcPr>
          <w:p w14:paraId="312B8128">
            <w:pPr>
              <w:autoSpaceDE w:val="0"/>
              <w:autoSpaceDN w:val="0"/>
              <w:adjustRightInd w:val="0"/>
              <w:snapToGrid w:val="0"/>
              <w:spacing w:line="320" w:lineRule="exact"/>
              <w:jc w:val="center"/>
              <w:rPr>
                <w:rFonts w:asciiTheme="minorEastAsia" w:hAnsiTheme="minorEastAsia" w:cstheme="minorEastAsia"/>
                <w:color w:val="000000"/>
                <w:sz w:val="24"/>
                <w:lang w:val="en-GB"/>
              </w:rPr>
            </w:pPr>
          </w:p>
        </w:tc>
      </w:tr>
      <w:tr w14:paraId="69428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3" w:type="dxa"/>
            <w:vAlign w:val="center"/>
          </w:tcPr>
          <w:p w14:paraId="482C922B">
            <w:pPr>
              <w:autoSpaceDE w:val="0"/>
              <w:autoSpaceDN w:val="0"/>
              <w:adjustRightInd w:val="0"/>
              <w:snapToGrid w:val="0"/>
              <w:spacing w:line="320" w:lineRule="exact"/>
              <w:jc w:val="center"/>
              <w:rPr>
                <w:rFonts w:asciiTheme="minorEastAsia" w:hAnsiTheme="minorEastAsia" w:cstheme="minorEastAsia"/>
                <w:color w:val="000000"/>
                <w:sz w:val="24"/>
              </w:rPr>
            </w:pPr>
            <w:r>
              <w:rPr>
                <w:rFonts w:hint="eastAsia" w:asciiTheme="minorEastAsia" w:hAnsiTheme="minorEastAsia" w:cstheme="minorEastAsia"/>
                <w:color w:val="000000"/>
                <w:sz w:val="24"/>
              </w:rPr>
              <w:t>6</w:t>
            </w:r>
          </w:p>
        </w:tc>
        <w:tc>
          <w:tcPr>
            <w:tcW w:w="2673" w:type="dxa"/>
            <w:vAlign w:val="center"/>
          </w:tcPr>
          <w:p w14:paraId="42D11D36">
            <w:pPr>
              <w:autoSpaceDE w:val="0"/>
              <w:autoSpaceDN w:val="0"/>
              <w:adjustRightInd w:val="0"/>
              <w:snapToGrid w:val="0"/>
              <w:spacing w:line="320" w:lineRule="exact"/>
              <w:jc w:val="center"/>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等离子体手术系统</w:t>
            </w:r>
          </w:p>
        </w:tc>
        <w:tc>
          <w:tcPr>
            <w:tcW w:w="1036" w:type="dxa"/>
            <w:vAlign w:val="center"/>
          </w:tcPr>
          <w:p w14:paraId="741F7E1B">
            <w:pPr>
              <w:autoSpaceDE w:val="0"/>
              <w:autoSpaceDN w:val="0"/>
              <w:adjustRightInd w:val="0"/>
              <w:snapToGrid w:val="0"/>
              <w:spacing w:line="320" w:lineRule="exact"/>
              <w:jc w:val="center"/>
              <w:rPr>
                <w:rFonts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1</w:t>
            </w:r>
            <w:r>
              <w:rPr>
                <w:rFonts w:hint="eastAsia" w:asciiTheme="minorEastAsia" w:hAnsiTheme="minorEastAsia" w:cstheme="minorEastAsia"/>
                <w:color w:val="000000"/>
                <w:sz w:val="24"/>
              </w:rPr>
              <w:t xml:space="preserve"> </w:t>
            </w:r>
            <w:r>
              <w:rPr>
                <w:rFonts w:hint="eastAsia" w:asciiTheme="minorEastAsia" w:hAnsiTheme="minorEastAsia" w:cstheme="minorEastAsia"/>
                <w:color w:val="000000"/>
                <w:sz w:val="24"/>
                <w:lang w:val="en-GB"/>
              </w:rPr>
              <w:t>台</w:t>
            </w:r>
          </w:p>
        </w:tc>
        <w:tc>
          <w:tcPr>
            <w:tcW w:w="1909" w:type="dxa"/>
            <w:vAlign w:val="center"/>
          </w:tcPr>
          <w:p w14:paraId="1184CF5F">
            <w:pPr>
              <w:autoSpaceDE w:val="0"/>
              <w:autoSpaceDN w:val="0"/>
              <w:adjustRightInd w:val="0"/>
              <w:snapToGrid w:val="0"/>
              <w:spacing w:line="320" w:lineRule="exact"/>
              <w:jc w:val="center"/>
              <w:rPr>
                <w:rFonts w:hint="default" w:asciiTheme="minorEastAsia" w:hAnsiTheme="minorEastAsia" w:eastAsiaTheme="minorEastAsia" w:cstheme="minorEastAsia"/>
                <w:color w:val="000000"/>
                <w:sz w:val="24"/>
                <w:lang w:val="en-US" w:eastAsia="zh-CN"/>
              </w:rPr>
            </w:pPr>
            <w:r>
              <w:rPr>
                <w:rFonts w:hint="eastAsia" w:asciiTheme="minorEastAsia" w:hAnsiTheme="minorEastAsia" w:cstheme="minorEastAsia"/>
                <w:color w:val="000000"/>
                <w:sz w:val="24"/>
                <w:lang w:val="en-US" w:eastAsia="zh-CN"/>
              </w:rPr>
              <w:t>60000</w:t>
            </w:r>
          </w:p>
        </w:tc>
        <w:tc>
          <w:tcPr>
            <w:tcW w:w="1909" w:type="dxa"/>
            <w:vAlign w:val="center"/>
          </w:tcPr>
          <w:p w14:paraId="03DF6B68">
            <w:pPr>
              <w:autoSpaceDE w:val="0"/>
              <w:autoSpaceDN w:val="0"/>
              <w:adjustRightInd w:val="0"/>
              <w:snapToGrid w:val="0"/>
              <w:spacing w:line="320" w:lineRule="exact"/>
              <w:jc w:val="center"/>
              <w:rPr>
                <w:rFonts w:asciiTheme="minorEastAsia" w:hAnsiTheme="minorEastAsia" w:cstheme="minorEastAsia"/>
                <w:color w:val="000000"/>
                <w:sz w:val="24"/>
                <w:lang w:val="en-GB"/>
              </w:rPr>
            </w:pPr>
          </w:p>
        </w:tc>
      </w:tr>
      <w:tr w14:paraId="73D3F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3" w:type="dxa"/>
            <w:vAlign w:val="center"/>
          </w:tcPr>
          <w:p w14:paraId="70B473C1">
            <w:pPr>
              <w:autoSpaceDE w:val="0"/>
              <w:autoSpaceDN w:val="0"/>
              <w:adjustRightInd w:val="0"/>
              <w:snapToGrid w:val="0"/>
              <w:spacing w:line="320" w:lineRule="exact"/>
              <w:jc w:val="center"/>
              <w:rPr>
                <w:rFonts w:hint="eastAsia" w:asciiTheme="minorEastAsia" w:hAnsiTheme="minorEastAsia" w:cstheme="minorEastAsia"/>
                <w:color w:val="000000"/>
                <w:sz w:val="24"/>
              </w:rPr>
            </w:pPr>
            <w:r>
              <w:rPr>
                <w:rFonts w:hint="eastAsia" w:asciiTheme="minorEastAsia" w:hAnsiTheme="minorEastAsia" w:cstheme="minorEastAsia"/>
                <w:color w:val="000000"/>
                <w:sz w:val="24"/>
              </w:rPr>
              <w:t>7</w:t>
            </w:r>
          </w:p>
        </w:tc>
        <w:tc>
          <w:tcPr>
            <w:tcW w:w="2673" w:type="dxa"/>
            <w:vAlign w:val="center"/>
          </w:tcPr>
          <w:p w14:paraId="63E7E08B">
            <w:pPr>
              <w:autoSpaceDE w:val="0"/>
              <w:autoSpaceDN w:val="0"/>
              <w:adjustRightInd w:val="0"/>
              <w:snapToGrid w:val="0"/>
              <w:spacing w:line="320" w:lineRule="exact"/>
              <w:jc w:val="center"/>
              <w:rPr>
                <w:rFonts w:hint="eastAsia"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耳内镜专用镜鞘</w:t>
            </w:r>
          </w:p>
        </w:tc>
        <w:tc>
          <w:tcPr>
            <w:tcW w:w="1036" w:type="dxa"/>
            <w:vAlign w:val="center"/>
          </w:tcPr>
          <w:p w14:paraId="0E5918E7">
            <w:pPr>
              <w:autoSpaceDE w:val="0"/>
              <w:autoSpaceDN w:val="0"/>
              <w:adjustRightInd w:val="0"/>
              <w:snapToGrid w:val="0"/>
              <w:spacing w:line="320" w:lineRule="exact"/>
              <w:jc w:val="center"/>
              <w:rPr>
                <w:rFonts w:hint="eastAsia" w:asciiTheme="minorEastAsia" w:hAnsiTheme="minorEastAsia" w:cstheme="minorEastAsia"/>
                <w:color w:val="000000"/>
                <w:sz w:val="24"/>
                <w:lang w:val="en-GB"/>
              </w:rPr>
            </w:pPr>
            <w:r>
              <w:rPr>
                <w:rFonts w:hint="eastAsia" w:asciiTheme="minorEastAsia" w:hAnsiTheme="minorEastAsia" w:cstheme="minorEastAsia"/>
                <w:color w:val="000000"/>
                <w:sz w:val="24"/>
                <w:lang w:val="en-GB"/>
              </w:rPr>
              <w:t>1个</w:t>
            </w:r>
          </w:p>
        </w:tc>
        <w:tc>
          <w:tcPr>
            <w:tcW w:w="1909" w:type="dxa"/>
            <w:vAlign w:val="center"/>
          </w:tcPr>
          <w:p w14:paraId="34BE4E53">
            <w:pPr>
              <w:autoSpaceDE w:val="0"/>
              <w:autoSpaceDN w:val="0"/>
              <w:adjustRightInd w:val="0"/>
              <w:snapToGrid w:val="0"/>
              <w:spacing w:line="320" w:lineRule="exact"/>
              <w:jc w:val="center"/>
              <w:rPr>
                <w:rFonts w:hint="default" w:asciiTheme="minorEastAsia" w:hAnsiTheme="minorEastAsia" w:eastAsiaTheme="minorEastAsia" w:cstheme="minorEastAsia"/>
                <w:color w:val="000000"/>
                <w:sz w:val="24"/>
                <w:lang w:val="en-US" w:eastAsia="zh-CN"/>
              </w:rPr>
            </w:pPr>
            <w:r>
              <w:rPr>
                <w:rFonts w:hint="eastAsia" w:asciiTheme="minorEastAsia" w:hAnsiTheme="minorEastAsia" w:cstheme="minorEastAsia"/>
                <w:color w:val="000000"/>
                <w:sz w:val="24"/>
                <w:lang w:val="en-US" w:eastAsia="zh-CN"/>
              </w:rPr>
              <w:t>5000</w:t>
            </w:r>
          </w:p>
        </w:tc>
        <w:tc>
          <w:tcPr>
            <w:tcW w:w="1909" w:type="dxa"/>
            <w:vAlign w:val="center"/>
          </w:tcPr>
          <w:p w14:paraId="6B6ECD82">
            <w:pPr>
              <w:autoSpaceDE w:val="0"/>
              <w:autoSpaceDN w:val="0"/>
              <w:adjustRightInd w:val="0"/>
              <w:snapToGrid w:val="0"/>
              <w:spacing w:line="320" w:lineRule="exact"/>
              <w:jc w:val="center"/>
              <w:rPr>
                <w:rFonts w:asciiTheme="minorEastAsia" w:hAnsiTheme="minorEastAsia" w:cstheme="minorEastAsia"/>
                <w:color w:val="000000"/>
                <w:sz w:val="24"/>
                <w:lang w:val="en-GB"/>
              </w:rPr>
            </w:pPr>
          </w:p>
        </w:tc>
      </w:tr>
      <w:tr w14:paraId="20BD6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3" w:type="dxa"/>
            <w:vAlign w:val="center"/>
          </w:tcPr>
          <w:p w14:paraId="603A9A41">
            <w:pPr>
              <w:autoSpaceDE w:val="0"/>
              <w:autoSpaceDN w:val="0"/>
              <w:adjustRightInd w:val="0"/>
              <w:snapToGrid w:val="0"/>
              <w:spacing w:line="320" w:lineRule="exact"/>
              <w:jc w:val="center"/>
              <w:rPr>
                <w:rFonts w:hint="eastAsia" w:asciiTheme="minorEastAsia" w:hAnsiTheme="minorEastAsia" w:eastAsiaTheme="minorEastAsia" w:cstheme="minorEastAsia"/>
                <w:color w:val="000000"/>
                <w:sz w:val="24"/>
                <w:lang w:val="en-US" w:eastAsia="zh-CN"/>
              </w:rPr>
            </w:pPr>
            <w:r>
              <w:rPr>
                <w:rFonts w:hint="eastAsia" w:asciiTheme="minorEastAsia" w:hAnsiTheme="minorEastAsia" w:cstheme="minorEastAsia"/>
                <w:color w:val="000000"/>
                <w:sz w:val="24"/>
                <w:lang w:val="en-US" w:eastAsia="zh-CN"/>
              </w:rPr>
              <w:t>8</w:t>
            </w:r>
          </w:p>
        </w:tc>
        <w:tc>
          <w:tcPr>
            <w:tcW w:w="2673" w:type="dxa"/>
            <w:vAlign w:val="center"/>
          </w:tcPr>
          <w:p w14:paraId="5B015FB5">
            <w:pPr>
              <w:autoSpaceDE w:val="0"/>
              <w:autoSpaceDN w:val="0"/>
              <w:adjustRightInd w:val="0"/>
              <w:snapToGrid w:val="0"/>
              <w:spacing w:line="320" w:lineRule="exact"/>
              <w:jc w:val="center"/>
              <w:rPr>
                <w:rFonts w:hint="default" w:asciiTheme="minorEastAsia" w:hAnsiTheme="minorEastAsia" w:eastAsiaTheme="minorEastAsia" w:cstheme="minorEastAsia"/>
                <w:color w:val="000000"/>
                <w:sz w:val="24"/>
                <w:lang w:val="en-US" w:eastAsia="zh-CN"/>
              </w:rPr>
            </w:pPr>
            <w:r>
              <w:rPr>
                <w:rFonts w:hint="eastAsia" w:asciiTheme="minorEastAsia" w:hAnsiTheme="minorEastAsia" w:cstheme="minorEastAsia"/>
                <w:color w:val="000000"/>
                <w:sz w:val="24"/>
                <w:lang w:val="en-US" w:eastAsia="zh-CN"/>
              </w:rPr>
              <w:t>一体式刨刀</w:t>
            </w:r>
          </w:p>
        </w:tc>
        <w:tc>
          <w:tcPr>
            <w:tcW w:w="1036" w:type="dxa"/>
            <w:vAlign w:val="center"/>
          </w:tcPr>
          <w:p w14:paraId="3C3F8070">
            <w:pPr>
              <w:autoSpaceDE w:val="0"/>
              <w:autoSpaceDN w:val="0"/>
              <w:adjustRightInd w:val="0"/>
              <w:snapToGrid w:val="0"/>
              <w:spacing w:line="320" w:lineRule="exact"/>
              <w:jc w:val="center"/>
              <w:rPr>
                <w:rFonts w:hint="default" w:asciiTheme="minorEastAsia" w:hAnsiTheme="minorEastAsia" w:eastAsiaTheme="minorEastAsia" w:cstheme="minorEastAsia"/>
                <w:color w:val="000000"/>
                <w:sz w:val="24"/>
                <w:lang w:val="en-US" w:eastAsia="zh-CN"/>
              </w:rPr>
            </w:pPr>
            <w:r>
              <w:rPr>
                <w:rFonts w:hint="eastAsia" w:asciiTheme="minorEastAsia" w:hAnsiTheme="minorEastAsia" w:cstheme="minorEastAsia"/>
                <w:color w:val="000000"/>
                <w:sz w:val="24"/>
                <w:lang w:val="en-US" w:eastAsia="zh-CN"/>
              </w:rPr>
              <w:t>1把</w:t>
            </w:r>
          </w:p>
        </w:tc>
        <w:tc>
          <w:tcPr>
            <w:tcW w:w="1909" w:type="dxa"/>
            <w:vAlign w:val="center"/>
          </w:tcPr>
          <w:p w14:paraId="2ECFB4B2">
            <w:pPr>
              <w:autoSpaceDE w:val="0"/>
              <w:autoSpaceDN w:val="0"/>
              <w:adjustRightInd w:val="0"/>
              <w:snapToGrid w:val="0"/>
              <w:spacing w:line="320" w:lineRule="exact"/>
              <w:jc w:val="center"/>
              <w:rPr>
                <w:rFonts w:hint="eastAsia" w:asciiTheme="minorEastAsia" w:hAnsiTheme="minorEastAsia" w:eastAsiaTheme="minorEastAsia" w:cstheme="minorEastAsia"/>
                <w:color w:val="000000"/>
                <w:sz w:val="24"/>
                <w:lang w:val="en-US" w:eastAsia="zh-CN"/>
              </w:rPr>
            </w:pPr>
            <w:r>
              <w:rPr>
                <w:rFonts w:hint="eastAsia" w:asciiTheme="minorEastAsia" w:hAnsiTheme="minorEastAsia" w:cstheme="minorEastAsia"/>
                <w:color w:val="000000"/>
                <w:sz w:val="24"/>
                <w:lang w:val="en-US" w:eastAsia="zh-CN"/>
              </w:rPr>
              <w:t xml:space="preserve">3000 </w:t>
            </w:r>
          </w:p>
        </w:tc>
        <w:tc>
          <w:tcPr>
            <w:tcW w:w="1909" w:type="dxa"/>
            <w:vAlign w:val="center"/>
          </w:tcPr>
          <w:p w14:paraId="1F1F3DDA">
            <w:pPr>
              <w:autoSpaceDE w:val="0"/>
              <w:autoSpaceDN w:val="0"/>
              <w:adjustRightInd w:val="0"/>
              <w:snapToGrid w:val="0"/>
              <w:spacing w:line="320" w:lineRule="exact"/>
              <w:jc w:val="center"/>
              <w:rPr>
                <w:rFonts w:asciiTheme="minorEastAsia" w:hAnsiTheme="minorEastAsia" w:cstheme="minorEastAsia"/>
                <w:color w:val="000000"/>
                <w:sz w:val="24"/>
                <w:lang w:val="en-GB"/>
              </w:rPr>
            </w:pPr>
          </w:p>
        </w:tc>
      </w:tr>
      <w:tr w14:paraId="26E34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3" w:type="dxa"/>
            <w:vAlign w:val="center"/>
          </w:tcPr>
          <w:p w14:paraId="2C8D3C66">
            <w:pPr>
              <w:autoSpaceDE w:val="0"/>
              <w:autoSpaceDN w:val="0"/>
              <w:adjustRightInd w:val="0"/>
              <w:snapToGrid w:val="0"/>
              <w:spacing w:line="320" w:lineRule="exact"/>
              <w:jc w:val="center"/>
              <w:rPr>
                <w:rFonts w:hint="default" w:asciiTheme="minorEastAsia" w:hAnsiTheme="minorEastAsia" w:cstheme="minorEastAsia"/>
                <w:color w:val="000000"/>
                <w:sz w:val="24"/>
                <w:lang w:val="en-US" w:eastAsia="zh-CN"/>
              </w:rPr>
            </w:pPr>
            <w:r>
              <w:rPr>
                <w:rFonts w:hint="eastAsia" w:asciiTheme="minorEastAsia" w:hAnsiTheme="minorEastAsia" w:cstheme="minorEastAsia"/>
                <w:color w:val="000000"/>
                <w:sz w:val="24"/>
                <w:lang w:val="en-US" w:eastAsia="zh-CN"/>
              </w:rPr>
              <w:t>9</w:t>
            </w:r>
          </w:p>
        </w:tc>
        <w:tc>
          <w:tcPr>
            <w:tcW w:w="2673" w:type="dxa"/>
            <w:vAlign w:val="center"/>
          </w:tcPr>
          <w:p w14:paraId="3F7B00A1">
            <w:pPr>
              <w:autoSpaceDE w:val="0"/>
              <w:autoSpaceDN w:val="0"/>
              <w:adjustRightInd w:val="0"/>
              <w:snapToGrid w:val="0"/>
              <w:spacing w:line="320" w:lineRule="exact"/>
              <w:jc w:val="center"/>
              <w:rPr>
                <w:rFonts w:hint="default" w:asciiTheme="minorEastAsia" w:hAnsiTheme="minorEastAsia" w:cstheme="minorEastAsia"/>
                <w:color w:val="000000"/>
                <w:sz w:val="24"/>
                <w:lang w:val="en-US" w:eastAsia="zh-CN"/>
              </w:rPr>
            </w:pPr>
            <w:r>
              <w:rPr>
                <w:rFonts w:hint="eastAsia" w:asciiTheme="minorEastAsia" w:hAnsiTheme="minorEastAsia" w:cstheme="minorEastAsia"/>
                <w:color w:val="000000"/>
                <w:sz w:val="24"/>
                <w:lang w:val="en-US" w:eastAsia="zh-CN"/>
              </w:rPr>
              <w:t>磨钻头刀具</w:t>
            </w:r>
          </w:p>
        </w:tc>
        <w:tc>
          <w:tcPr>
            <w:tcW w:w="1036" w:type="dxa"/>
            <w:vAlign w:val="center"/>
          </w:tcPr>
          <w:p w14:paraId="493B0C88">
            <w:pPr>
              <w:autoSpaceDE w:val="0"/>
              <w:autoSpaceDN w:val="0"/>
              <w:adjustRightInd w:val="0"/>
              <w:snapToGrid w:val="0"/>
              <w:spacing w:line="320" w:lineRule="exact"/>
              <w:jc w:val="center"/>
              <w:rPr>
                <w:rFonts w:hint="default" w:asciiTheme="minorEastAsia" w:hAnsiTheme="minorEastAsia" w:eastAsiaTheme="minorEastAsia" w:cstheme="minorEastAsia"/>
                <w:color w:val="000000"/>
                <w:sz w:val="24"/>
                <w:lang w:val="en-US" w:eastAsia="zh-CN"/>
              </w:rPr>
            </w:pPr>
            <w:r>
              <w:rPr>
                <w:rFonts w:hint="eastAsia" w:asciiTheme="minorEastAsia" w:hAnsiTheme="minorEastAsia" w:cstheme="minorEastAsia"/>
                <w:color w:val="000000"/>
                <w:sz w:val="24"/>
                <w:lang w:val="en-US" w:eastAsia="zh-CN"/>
              </w:rPr>
              <w:t>1套</w:t>
            </w:r>
          </w:p>
        </w:tc>
        <w:tc>
          <w:tcPr>
            <w:tcW w:w="1909" w:type="dxa"/>
            <w:vAlign w:val="center"/>
          </w:tcPr>
          <w:p w14:paraId="7E096E56">
            <w:pPr>
              <w:autoSpaceDE w:val="0"/>
              <w:autoSpaceDN w:val="0"/>
              <w:adjustRightInd w:val="0"/>
              <w:snapToGrid w:val="0"/>
              <w:spacing w:line="320" w:lineRule="exact"/>
              <w:jc w:val="center"/>
              <w:rPr>
                <w:rFonts w:hint="default" w:asciiTheme="minorEastAsia" w:hAnsiTheme="minorEastAsia" w:eastAsiaTheme="minorEastAsia" w:cstheme="minorEastAsia"/>
                <w:color w:val="000000"/>
                <w:sz w:val="24"/>
                <w:lang w:val="en-US" w:eastAsia="zh-CN"/>
              </w:rPr>
            </w:pPr>
            <w:r>
              <w:rPr>
                <w:rFonts w:hint="eastAsia" w:asciiTheme="minorEastAsia" w:hAnsiTheme="minorEastAsia" w:cstheme="minorEastAsia"/>
                <w:color w:val="000000"/>
                <w:sz w:val="24"/>
                <w:lang w:val="en-US" w:eastAsia="zh-CN"/>
              </w:rPr>
              <w:t>3000</w:t>
            </w:r>
          </w:p>
        </w:tc>
        <w:tc>
          <w:tcPr>
            <w:tcW w:w="1909" w:type="dxa"/>
            <w:vAlign w:val="center"/>
          </w:tcPr>
          <w:p w14:paraId="2C5EED3E">
            <w:pPr>
              <w:autoSpaceDE w:val="0"/>
              <w:autoSpaceDN w:val="0"/>
              <w:adjustRightInd w:val="0"/>
              <w:snapToGrid w:val="0"/>
              <w:spacing w:line="320" w:lineRule="exact"/>
              <w:jc w:val="center"/>
              <w:rPr>
                <w:rFonts w:asciiTheme="minorEastAsia" w:hAnsiTheme="minorEastAsia" w:cstheme="minorEastAsia"/>
                <w:color w:val="000000"/>
                <w:sz w:val="24"/>
                <w:lang w:val="en-GB"/>
              </w:rPr>
            </w:pPr>
          </w:p>
        </w:tc>
      </w:tr>
    </w:tbl>
    <w:p w14:paraId="2BD309B8">
      <w:pPr>
        <w:rPr>
          <w:rFonts w:asciiTheme="minorEastAsia" w:hAnsiTheme="minorEastAsia" w:cstheme="minorEastAsia"/>
          <w:strike/>
          <w:sz w:val="24"/>
        </w:rPr>
      </w:pPr>
    </w:p>
    <w:p w14:paraId="4A32360D">
      <w:pPr>
        <w:rPr>
          <w:rFonts w:asciiTheme="minorEastAsia" w:hAnsiTheme="minorEastAsia" w:cstheme="minorEastAsia"/>
          <w:strike/>
          <w:sz w:val="24"/>
        </w:rPr>
      </w:pPr>
    </w:p>
    <w:p w14:paraId="07EFD2BA">
      <w:pPr>
        <w:rPr>
          <w:rFonts w:asciiTheme="minorEastAsia" w:hAnsiTheme="minorEastAsia" w:cstheme="minorEastAsia"/>
          <w:strike/>
          <w:sz w:val="24"/>
        </w:rPr>
      </w:pPr>
    </w:p>
    <w:p w14:paraId="1AA8BDE4">
      <w:pPr>
        <w:jc w:val="center"/>
        <w:rPr>
          <w:rFonts w:hint="eastAsia" w:ascii="宋体" w:hAnsi="宋体" w:cs="宋体"/>
          <w:b/>
          <w:sz w:val="28"/>
          <w:szCs w:val="28"/>
          <w:u w:val="single"/>
        </w:rPr>
      </w:pPr>
      <w:bookmarkStart w:id="3" w:name="_GoBack"/>
      <w:bookmarkEnd w:id="3"/>
      <w:r>
        <w:rPr>
          <w:rFonts w:hint="eastAsia" w:ascii="宋体" w:hAnsi="宋体" w:cs="宋体"/>
          <w:b/>
          <w:sz w:val="28"/>
          <w:szCs w:val="28"/>
        </w:rPr>
        <w:t>商务要求</w:t>
      </w:r>
    </w:p>
    <w:p w14:paraId="703460FA">
      <w:pPr>
        <w:ind w:firstLine="240" w:firstLineChars="100"/>
        <w:rPr>
          <w:rFonts w:hint="eastAsia"/>
          <w:sz w:val="24"/>
          <w:szCs w:val="24"/>
        </w:rPr>
      </w:pPr>
    </w:p>
    <w:p w14:paraId="2B8C6C00">
      <w:pPr>
        <w:ind w:firstLine="240" w:firstLineChars="100"/>
        <w:rPr>
          <w:rFonts w:hint="eastAsia"/>
          <w:sz w:val="24"/>
          <w:szCs w:val="24"/>
        </w:rPr>
      </w:pPr>
      <w:r>
        <w:rPr>
          <w:rFonts w:hint="eastAsia"/>
          <w:sz w:val="24"/>
          <w:szCs w:val="24"/>
        </w:rPr>
        <w:t>一、（本项目商务要求为不允许负偏离的实质性要求和条件）</w:t>
      </w:r>
    </w:p>
    <w:p w14:paraId="0666B659">
      <w:pPr>
        <w:ind w:firstLine="240" w:firstLineChars="100"/>
        <w:rPr>
          <w:rFonts w:hint="eastAsia"/>
          <w:sz w:val="24"/>
          <w:szCs w:val="24"/>
        </w:rPr>
      </w:pPr>
      <w:r>
        <w:rPr>
          <w:rFonts w:hint="eastAsia"/>
          <w:sz w:val="24"/>
          <w:szCs w:val="24"/>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3B69DFFD">
      <w:pPr>
        <w:ind w:firstLine="240" w:firstLineChars="100"/>
        <w:rPr>
          <w:rFonts w:hint="eastAsia"/>
          <w:sz w:val="24"/>
          <w:szCs w:val="24"/>
        </w:rPr>
      </w:pPr>
      <w:r>
        <w:rPr>
          <w:rFonts w:hint="eastAsia"/>
          <w:sz w:val="24"/>
          <w:szCs w:val="24"/>
        </w:rPr>
        <w:t>2、所有货物必须符合《医疗器械标准管理办法》等国家相关强制性要求。</w:t>
      </w:r>
    </w:p>
    <w:p w14:paraId="5F4FAACF">
      <w:pPr>
        <w:ind w:firstLine="240" w:firstLineChars="100"/>
        <w:rPr>
          <w:rFonts w:hint="eastAsia"/>
          <w:sz w:val="24"/>
          <w:szCs w:val="24"/>
        </w:rPr>
      </w:pPr>
      <w:r>
        <w:rPr>
          <w:rFonts w:hint="eastAsia"/>
          <w:sz w:val="24"/>
          <w:szCs w:val="24"/>
        </w:rPr>
        <w:t>2.1投标人所投</w:t>
      </w:r>
      <w:r>
        <w:rPr>
          <w:rFonts w:hint="eastAsia"/>
          <w:sz w:val="24"/>
          <w:szCs w:val="24"/>
          <w:lang w:val="en-US" w:eastAsia="zh-CN"/>
        </w:rPr>
        <w:t>综合动力系统</w:t>
      </w:r>
      <w:r>
        <w:rPr>
          <w:rFonts w:hint="eastAsia"/>
          <w:sz w:val="24"/>
          <w:szCs w:val="24"/>
        </w:rPr>
        <w:t>须在投标文件中提供符合以下条件之一的相应材料，否则视为商务要求未完全响应：</w:t>
      </w:r>
    </w:p>
    <w:p w14:paraId="2503E6C4">
      <w:pPr>
        <w:ind w:firstLine="240" w:firstLineChars="100"/>
        <w:rPr>
          <w:rFonts w:hint="eastAsia"/>
          <w:sz w:val="24"/>
          <w:szCs w:val="24"/>
        </w:rPr>
      </w:pPr>
      <w:r>
        <w:rPr>
          <w:rFonts w:hint="eastAsia"/>
          <w:sz w:val="24"/>
          <w:szCs w:val="24"/>
        </w:rPr>
        <w:t>条件一：医疗器械的第一类医疗器械备案凭证复印件和第一类医疗器械备案信息证明材料复印件。</w:t>
      </w:r>
    </w:p>
    <w:p w14:paraId="10338DE6">
      <w:pPr>
        <w:ind w:firstLine="240" w:firstLineChars="100"/>
        <w:rPr>
          <w:rFonts w:hint="eastAsia"/>
          <w:sz w:val="24"/>
          <w:szCs w:val="24"/>
        </w:rPr>
      </w:pPr>
      <w:r>
        <w:rPr>
          <w:rFonts w:hint="eastAsia"/>
          <w:sz w:val="24"/>
          <w:szCs w:val="24"/>
        </w:rPr>
        <w:t>条件二：医疗器械注册证复印件和医疗器械注册登记表复印件（医疗器械注册证批准日期为2016年7月1日以后的，无需提供医疗器械注册登记表），否则视为商务要求未完全响应。</w:t>
      </w:r>
    </w:p>
    <w:p w14:paraId="3F275E6A">
      <w:pPr>
        <w:ind w:firstLine="240" w:firstLineChars="100"/>
        <w:rPr>
          <w:rFonts w:hint="eastAsia"/>
          <w:sz w:val="24"/>
          <w:szCs w:val="24"/>
        </w:rPr>
      </w:pPr>
      <w:r>
        <w:rPr>
          <w:rFonts w:hint="eastAsia"/>
          <w:sz w:val="24"/>
          <w:szCs w:val="24"/>
          <w:lang w:val="en-US" w:eastAsia="zh-CN"/>
        </w:rPr>
        <w:t>3</w:t>
      </w:r>
      <w:r>
        <w:rPr>
          <w:rFonts w:hint="eastAsia"/>
          <w:sz w:val="24"/>
          <w:szCs w:val="24"/>
        </w:rPr>
        <w:t>、技术支持</w:t>
      </w:r>
    </w:p>
    <w:p w14:paraId="3779DDC6">
      <w:pPr>
        <w:ind w:firstLine="240" w:firstLineChars="100"/>
        <w:rPr>
          <w:rFonts w:hint="eastAsia"/>
          <w:sz w:val="24"/>
          <w:szCs w:val="24"/>
        </w:rPr>
      </w:pPr>
      <w:r>
        <w:rPr>
          <w:rFonts w:hint="eastAsia"/>
          <w:sz w:val="24"/>
          <w:szCs w:val="24"/>
          <w:lang w:val="en-US" w:eastAsia="zh-CN"/>
        </w:rPr>
        <w:t>3</w:t>
      </w:r>
      <w:r>
        <w:rPr>
          <w:rFonts w:hint="eastAsia"/>
          <w:sz w:val="24"/>
          <w:szCs w:val="24"/>
        </w:rPr>
        <w:t>.1中标人应向招标人提供全方位及时而有效的技术支持和服务。</w:t>
      </w:r>
    </w:p>
    <w:p w14:paraId="524B8AF5">
      <w:pPr>
        <w:ind w:firstLine="240" w:firstLineChars="100"/>
        <w:rPr>
          <w:rFonts w:hint="eastAsia"/>
          <w:sz w:val="24"/>
          <w:szCs w:val="24"/>
        </w:rPr>
      </w:pPr>
      <w:r>
        <w:rPr>
          <w:rFonts w:hint="eastAsia"/>
          <w:sz w:val="24"/>
          <w:szCs w:val="24"/>
          <w:lang w:val="en-US" w:eastAsia="zh-CN"/>
        </w:rPr>
        <w:t>3</w:t>
      </w:r>
      <w:r>
        <w:rPr>
          <w:rFonts w:hint="eastAsia"/>
          <w:sz w:val="24"/>
          <w:szCs w:val="24"/>
        </w:rPr>
        <w:t>.2中标人负责供货、运输并安装调试完毕。</w:t>
      </w:r>
    </w:p>
    <w:p w14:paraId="5A2635B0">
      <w:pPr>
        <w:ind w:firstLine="240" w:firstLineChars="100"/>
        <w:rPr>
          <w:rFonts w:hint="eastAsia"/>
          <w:sz w:val="24"/>
          <w:szCs w:val="24"/>
        </w:rPr>
      </w:pPr>
      <w:r>
        <w:rPr>
          <w:rFonts w:hint="eastAsia"/>
          <w:sz w:val="24"/>
          <w:szCs w:val="24"/>
          <w:lang w:val="en-US" w:eastAsia="zh-CN"/>
        </w:rPr>
        <w:t>4</w:t>
      </w:r>
      <w:r>
        <w:rPr>
          <w:rFonts w:hint="eastAsia"/>
          <w:sz w:val="24"/>
          <w:szCs w:val="24"/>
        </w:rPr>
        <w:t>、</w:t>
      </w:r>
      <w:r>
        <w:rPr>
          <w:rFonts w:hint="eastAsia"/>
          <w:sz w:val="24"/>
          <w:szCs w:val="24"/>
          <w:lang w:val="en-US" w:eastAsia="zh-CN"/>
        </w:rPr>
        <w:t>质保</w:t>
      </w:r>
      <w:r>
        <w:rPr>
          <w:rFonts w:hint="eastAsia"/>
          <w:sz w:val="24"/>
          <w:szCs w:val="24"/>
        </w:rPr>
        <w:t>及售后服务：</w:t>
      </w:r>
    </w:p>
    <w:p w14:paraId="723118A4">
      <w:pPr>
        <w:ind w:firstLine="240" w:firstLineChars="100"/>
        <w:rPr>
          <w:rFonts w:hint="eastAsia"/>
          <w:sz w:val="24"/>
          <w:szCs w:val="24"/>
        </w:rPr>
      </w:pPr>
      <w:r>
        <w:rPr>
          <w:rFonts w:hint="eastAsia"/>
          <w:sz w:val="24"/>
          <w:szCs w:val="24"/>
          <w:lang w:val="en-US" w:eastAsia="zh-CN"/>
        </w:rPr>
        <w:t>4</w:t>
      </w:r>
      <w:r>
        <w:rPr>
          <w:rFonts w:hint="eastAsia"/>
          <w:sz w:val="24"/>
          <w:szCs w:val="24"/>
        </w:rPr>
        <w:t>.1</w:t>
      </w:r>
      <w:r>
        <w:rPr>
          <w:rFonts w:hint="eastAsia"/>
          <w:sz w:val="24"/>
          <w:szCs w:val="24"/>
          <w:lang w:val="en-US" w:eastAsia="zh-CN"/>
        </w:rPr>
        <w:t>中标人综合动力系统须提供整机≥3年的免费原厂质保服务。所有质保费用均已包含在投标总报价中。免费质保期满后，应提供优先的有偿售后服务及按不高于投标文件中主要配件、易损件清单所报价格供应原厂零配件等。</w:t>
      </w:r>
    </w:p>
    <w:p w14:paraId="4D364E0C">
      <w:pPr>
        <w:ind w:firstLine="240" w:firstLineChars="100"/>
        <w:rPr>
          <w:rFonts w:hint="eastAsia"/>
          <w:sz w:val="24"/>
          <w:szCs w:val="24"/>
        </w:rPr>
      </w:pPr>
      <w:r>
        <w:rPr>
          <w:rFonts w:hint="eastAsia"/>
          <w:sz w:val="24"/>
          <w:szCs w:val="24"/>
          <w:lang w:val="en-US" w:eastAsia="zh-CN"/>
        </w:rPr>
        <w:t>4</w:t>
      </w:r>
      <w:r>
        <w:rPr>
          <w:rFonts w:hint="eastAsia"/>
          <w:sz w:val="24"/>
          <w:szCs w:val="24"/>
        </w:rPr>
        <w:t>.2中标人须设有</w:t>
      </w:r>
      <w:r>
        <w:rPr>
          <w:rFonts w:hint="eastAsia"/>
          <w:sz w:val="24"/>
          <w:szCs w:val="24"/>
          <w:lang w:val="en-US" w:eastAsia="zh-CN"/>
        </w:rPr>
        <w:t>维修</w:t>
      </w:r>
      <w:r>
        <w:rPr>
          <w:rFonts w:hint="eastAsia"/>
          <w:sz w:val="24"/>
          <w:szCs w:val="24"/>
        </w:rPr>
        <w:t>服务电话，负责解答用户在货物使用中遇到的问题，及时提出解决问题的建议和操作方法。</w:t>
      </w:r>
    </w:p>
    <w:p w14:paraId="0CA937F0">
      <w:pPr>
        <w:ind w:firstLine="240" w:firstLineChars="100"/>
        <w:rPr>
          <w:rFonts w:hint="eastAsia"/>
          <w:sz w:val="24"/>
          <w:szCs w:val="24"/>
        </w:rPr>
      </w:pPr>
      <w:r>
        <w:rPr>
          <w:rFonts w:hint="eastAsia"/>
          <w:sz w:val="24"/>
          <w:szCs w:val="24"/>
          <w:lang w:val="en-US" w:eastAsia="zh-CN"/>
        </w:rPr>
        <w:t>4</w:t>
      </w:r>
      <w:r>
        <w:rPr>
          <w:rFonts w:hint="eastAsia"/>
          <w:sz w:val="24"/>
          <w:szCs w:val="24"/>
        </w:rPr>
        <w:t>.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14:paraId="4C143920">
      <w:pPr>
        <w:ind w:firstLine="240" w:firstLineChars="100"/>
        <w:rPr>
          <w:rFonts w:hint="eastAsia"/>
          <w:sz w:val="24"/>
          <w:szCs w:val="24"/>
        </w:rPr>
      </w:pPr>
      <w:r>
        <w:rPr>
          <w:rFonts w:hint="eastAsia"/>
          <w:sz w:val="24"/>
          <w:szCs w:val="24"/>
          <w:lang w:val="en-US" w:eastAsia="zh-CN"/>
        </w:rPr>
        <w:t>5</w:t>
      </w:r>
      <w:r>
        <w:rPr>
          <w:rFonts w:hint="eastAsia"/>
          <w:sz w:val="24"/>
          <w:szCs w:val="24"/>
        </w:rPr>
        <w:t>、培训：</w:t>
      </w:r>
    </w:p>
    <w:p w14:paraId="3FFF7F88">
      <w:pPr>
        <w:ind w:firstLine="240" w:firstLineChars="100"/>
        <w:rPr>
          <w:rFonts w:hint="eastAsia"/>
          <w:sz w:val="24"/>
          <w:szCs w:val="24"/>
        </w:rPr>
      </w:pPr>
      <w:r>
        <w:rPr>
          <w:rFonts w:hint="eastAsia"/>
          <w:sz w:val="24"/>
          <w:szCs w:val="24"/>
          <w:lang w:val="en-US" w:eastAsia="zh-CN"/>
        </w:rPr>
        <w:t>5</w:t>
      </w:r>
      <w:r>
        <w:rPr>
          <w:rFonts w:hint="eastAsia"/>
          <w:sz w:val="24"/>
          <w:szCs w:val="24"/>
        </w:rPr>
        <w:t>.1中标人应对招标人的操作人员提供现场培训。</w:t>
      </w:r>
    </w:p>
    <w:p w14:paraId="343F2586">
      <w:pPr>
        <w:ind w:firstLine="240" w:firstLineChars="100"/>
        <w:rPr>
          <w:rFonts w:hint="eastAsia"/>
          <w:sz w:val="24"/>
          <w:szCs w:val="24"/>
        </w:rPr>
      </w:pPr>
      <w:r>
        <w:rPr>
          <w:rFonts w:hint="eastAsia"/>
          <w:sz w:val="24"/>
          <w:szCs w:val="24"/>
          <w:lang w:val="en-US" w:eastAsia="zh-CN"/>
        </w:rPr>
        <w:t>5</w:t>
      </w:r>
      <w:r>
        <w:rPr>
          <w:rFonts w:hint="eastAsia"/>
          <w:sz w:val="24"/>
          <w:szCs w:val="24"/>
        </w:rPr>
        <w:t>.2现场培训能够根据招标人需要，合理安排，使招标人能够全面掌握设备的工作原理，熟练独立操作。</w:t>
      </w:r>
    </w:p>
    <w:p w14:paraId="4556B6DA">
      <w:pPr>
        <w:ind w:firstLine="240" w:firstLineChars="100"/>
        <w:rPr>
          <w:rFonts w:hint="eastAsia"/>
          <w:sz w:val="24"/>
          <w:szCs w:val="24"/>
        </w:rPr>
      </w:pPr>
      <w:r>
        <w:rPr>
          <w:rFonts w:hint="eastAsia"/>
          <w:sz w:val="24"/>
          <w:szCs w:val="24"/>
          <w:lang w:val="en-US" w:eastAsia="zh-CN"/>
        </w:rPr>
        <w:t>5</w:t>
      </w:r>
      <w:r>
        <w:rPr>
          <w:rFonts w:hint="eastAsia"/>
          <w:sz w:val="24"/>
          <w:szCs w:val="24"/>
        </w:rPr>
        <w:t>.3培训费用包含在总投标价中。</w:t>
      </w:r>
    </w:p>
    <w:p w14:paraId="4D1484E3">
      <w:pPr>
        <w:ind w:firstLine="240" w:firstLineChars="100"/>
        <w:rPr>
          <w:rFonts w:hint="eastAsia"/>
          <w:sz w:val="24"/>
          <w:szCs w:val="24"/>
        </w:rPr>
      </w:pPr>
      <w:r>
        <w:rPr>
          <w:rFonts w:hint="eastAsia"/>
          <w:sz w:val="24"/>
          <w:szCs w:val="24"/>
          <w:lang w:val="en-US" w:eastAsia="zh-CN"/>
        </w:rPr>
        <w:t>6</w:t>
      </w:r>
      <w:r>
        <w:rPr>
          <w:rFonts w:hint="eastAsia"/>
          <w:sz w:val="24"/>
          <w:szCs w:val="24"/>
        </w:rPr>
        <w:t>、供货期：自合同签订之日起</w:t>
      </w:r>
      <w:r>
        <w:rPr>
          <w:rFonts w:hint="eastAsia"/>
          <w:sz w:val="24"/>
          <w:szCs w:val="24"/>
          <w:lang w:val="en-US" w:eastAsia="zh-CN"/>
        </w:rPr>
        <w:t>15</w:t>
      </w:r>
      <w:r>
        <w:rPr>
          <w:rFonts w:hint="eastAsia"/>
          <w:sz w:val="24"/>
          <w:szCs w:val="24"/>
        </w:rPr>
        <w:t>日内供货并安装调试完毕。</w:t>
      </w:r>
    </w:p>
    <w:p w14:paraId="0AACCFAC">
      <w:pPr>
        <w:ind w:firstLine="240" w:firstLineChars="100"/>
        <w:rPr>
          <w:rFonts w:hint="eastAsia"/>
          <w:sz w:val="24"/>
          <w:szCs w:val="24"/>
        </w:rPr>
      </w:pPr>
      <w:r>
        <w:rPr>
          <w:rFonts w:hint="eastAsia"/>
          <w:sz w:val="24"/>
          <w:szCs w:val="24"/>
          <w:lang w:val="en-US" w:eastAsia="zh-CN"/>
        </w:rPr>
        <w:t>7</w:t>
      </w:r>
      <w:r>
        <w:rPr>
          <w:rFonts w:hint="eastAsia"/>
          <w:sz w:val="24"/>
          <w:szCs w:val="24"/>
        </w:rPr>
        <w:t>、供货与安装地点：马鞍山市人民医院。</w:t>
      </w:r>
    </w:p>
    <w:p w14:paraId="0E53D81B">
      <w:pPr>
        <w:ind w:firstLine="240" w:firstLineChars="100"/>
        <w:rPr>
          <w:rFonts w:hint="eastAsia"/>
          <w:sz w:val="24"/>
          <w:szCs w:val="24"/>
        </w:rPr>
      </w:pPr>
      <w:r>
        <w:rPr>
          <w:rFonts w:hint="eastAsia"/>
          <w:sz w:val="24"/>
          <w:szCs w:val="24"/>
          <w:lang w:val="en-US" w:eastAsia="zh-CN"/>
        </w:rPr>
        <w:t>8</w:t>
      </w:r>
      <w:r>
        <w:rPr>
          <w:rFonts w:hint="eastAsia"/>
          <w:sz w:val="24"/>
          <w:szCs w:val="24"/>
        </w:rPr>
        <w:t>、验收：</w:t>
      </w:r>
    </w:p>
    <w:p w14:paraId="2597A757">
      <w:pPr>
        <w:ind w:firstLine="240" w:firstLineChars="100"/>
        <w:rPr>
          <w:rFonts w:hint="eastAsia"/>
          <w:sz w:val="24"/>
          <w:szCs w:val="24"/>
        </w:rPr>
      </w:pPr>
      <w:r>
        <w:rPr>
          <w:rFonts w:hint="eastAsia"/>
          <w:sz w:val="24"/>
          <w:szCs w:val="24"/>
          <w:lang w:val="en-US" w:eastAsia="zh-CN"/>
        </w:rPr>
        <w:t>8</w:t>
      </w:r>
      <w:r>
        <w:rPr>
          <w:rFonts w:hint="eastAsia"/>
          <w:sz w:val="24"/>
          <w:szCs w:val="24"/>
        </w:rPr>
        <w:t>.1招标人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14:paraId="33D084B0">
      <w:pPr>
        <w:ind w:firstLine="240" w:firstLineChars="100"/>
        <w:rPr>
          <w:rFonts w:hint="eastAsia"/>
          <w:sz w:val="24"/>
          <w:szCs w:val="24"/>
        </w:rPr>
      </w:pPr>
      <w:r>
        <w:rPr>
          <w:rFonts w:hint="eastAsia"/>
          <w:sz w:val="24"/>
          <w:szCs w:val="24"/>
          <w:lang w:val="en-US" w:eastAsia="zh-CN"/>
        </w:rPr>
        <w:t>8</w:t>
      </w:r>
      <w:r>
        <w:rPr>
          <w:rFonts w:hint="eastAsia"/>
          <w:sz w:val="24"/>
          <w:szCs w:val="24"/>
        </w:rPr>
        <w:t>.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14:paraId="3F88E812">
      <w:pPr>
        <w:ind w:firstLine="240" w:firstLineChars="100"/>
        <w:rPr>
          <w:rFonts w:hint="eastAsia"/>
          <w:sz w:val="24"/>
          <w:szCs w:val="24"/>
        </w:rPr>
      </w:pPr>
      <w:r>
        <w:rPr>
          <w:rFonts w:hint="eastAsia"/>
          <w:sz w:val="24"/>
          <w:szCs w:val="24"/>
          <w:lang w:val="en-US" w:eastAsia="zh-CN"/>
        </w:rPr>
        <w:t>8</w:t>
      </w:r>
      <w:r>
        <w:rPr>
          <w:rFonts w:hint="eastAsia"/>
          <w:sz w:val="24"/>
          <w:szCs w:val="24"/>
        </w:rPr>
        <w:t>.3中标人应根据招标人使用单位的技术要求提供相应的软硬件产品。由中标人所提供的设备部件间的连线和插接件均应视为设备内部器件，包含在相应的设备之中。</w:t>
      </w:r>
    </w:p>
    <w:p w14:paraId="562CFC28">
      <w:pPr>
        <w:ind w:firstLine="240" w:firstLineChars="100"/>
        <w:rPr>
          <w:rFonts w:hint="eastAsia"/>
          <w:sz w:val="24"/>
          <w:szCs w:val="24"/>
        </w:rPr>
      </w:pPr>
      <w:r>
        <w:rPr>
          <w:rFonts w:hint="eastAsia"/>
          <w:sz w:val="24"/>
          <w:szCs w:val="24"/>
          <w:lang w:val="en-US" w:eastAsia="zh-CN"/>
        </w:rPr>
        <w:t>8</w:t>
      </w:r>
      <w:r>
        <w:rPr>
          <w:rFonts w:hint="eastAsia"/>
          <w:sz w:val="24"/>
          <w:szCs w:val="24"/>
        </w:rPr>
        <w:t>.4所有货物安装时若需使用特殊的接头、插座、线缆、线槽、电管、线卡、桥架、线盒、软管、特殊安装工具等备件由中标人提供，费用包含在总投标价中。</w:t>
      </w:r>
    </w:p>
    <w:p w14:paraId="36E5ED62">
      <w:pPr>
        <w:ind w:firstLine="240" w:firstLineChars="100"/>
        <w:rPr>
          <w:rFonts w:hint="eastAsia"/>
          <w:sz w:val="24"/>
          <w:szCs w:val="24"/>
        </w:rPr>
      </w:pPr>
      <w:r>
        <w:rPr>
          <w:rFonts w:hint="eastAsia"/>
          <w:sz w:val="24"/>
          <w:szCs w:val="24"/>
          <w:lang w:val="en-US" w:eastAsia="zh-CN"/>
        </w:rPr>
        <w:t>8</w:t>
      </w:r>
      <w:r>
        <w:rPr>
          <w:rFonts w:hint="eastAsia"/>
          <w:sz w:val="24"/>
          <w:szCs w:val="24"/>
        </w:rPr>
        <w:t>.5对货物进行全面的验收，对验收中暴露出来的问题，中标人应及时进行整改，最终验收合格后，招标人向中标人签发最终验收证明,若出现2次质量问题将取消供应商此次中标。</w:t>
      </w:r>
    </w:p>
    <w:p w14:paraId="5453048C">
      <w:pPr>
        <w:ind w:firstLine="240" w:firstLineChars="100"/>
        <w:rPr>
          <w:rFonts w:hint="eastAsia"/>
          <w:sz w:val="24"/>
          <w:szCs w:val="24"/>
        </w:rPr>
      </w:pPr>
      <w:r>
        <w:rPr>
          <w:rFonts w:hint="eastAsia"/>
          <w:sz w:val="24"/>
          <w:szCs w:val="24"/>
          <w:lang w:val="en-US" w:eastAsia="zh-CN"/>
        </w:rPr>
        <w:t>8</w:t>
      </w:r>
      <w:r>
        <w:rPr>
          <w:rFonts w:hint="eastAsia"/>
          <w:sz w:val="24"/>
          <w:szCs w:val="24"/>
        </w:rPr>
        <w:t>.6中标人应向招标人提供安装调试过程中的各种文档资料,以便招标人今后能掌握操作和维护方法。</w:t>
      </w:r>
    </w:p>
    <w:p w14:paraId="7C7310B7">
      <w:pPr>
        <w:ind w:firstLine="240" w:firstLineChars="100"/>
        <w:rPr>
          <w:rFonts w:hint="eastAsia"/>
          <w:sz w:val="24"/>
          <w:szCs w:val="24"/>
        </w:rPr>
      </w:pPr>
      <w:r>
        <w:rPr>
          <w:rFonts w:hint="eastAsia"/>
          <w:sz w:val="24"/>
          <w:szCs w:val="24"/>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45E30322">
      <w:pPr>
        <w:ind w:firstLine="240" w:firstLineChars="100"/>
        <w:rPr>
          <w:rFonts w:hint="eastAsia"/>
          <w:sz w:val="24"/>
          <w:szCs w:val="24"/>
        </w:rPr>
      </w:pPr>
    </w:p>
    <w:p w14:paraId="625A66D1">
      <w:pPr>
        <w:ind w:firstLine="240" w:firstLineChars="100"/>
        <w:rPr>
          <w:rFonts w:hint="eastAsia"/>
          <w:sz w:val="24"/>
          <w:szCs w:val="24"/>
        </w:rPr>
      </w:pPr>
    </w:p>
    <w:p w14:paraId="4039D049">
      <w:pPr>
        <w:ind w:firstLine="240" w:firstLineChars="100"/>
        <w:rPr>
          <w:rFonts w:hint="eastAsia"/>
          <w:sz w:val="24"/>
          <w:szCs w:val="24"/>
        </w:rPr>
      </w:pPr>
    </w:p>
    <w:p w14:paraId="2A201D31">
      <w:pPr>
        <w:spacing w:before="225" w:line="195" w:lineRule="auto"/>
        <w:jc w:val="both"/>
        <w:rPr>
          <w:rFonts w:hint="eastAsia" w:ascii="宋体" w:hAnsi="宋体" w:eastAsia="宋体" w:cs="宋体"/>
          <w:spacing w:val="-2"/>
          <w:sz w:val="24"/>
          <w:szCs w:val="24"/>
          <w:lang w:val="en-US" w:eastAsia="zh-CN"/>
        </w:rPr>
      </w:pPr>
    </w:p>
    <w:p w14:paraId="61466D4C">
      <w:pPr>
        <w:rPr>
          <w:rFonts w:asciiTheme="minorEastAsia" w:hAnsiTheme="minorEastAsia" w:cstheme="minorEastAsia"/>
          <w:strike/>
          <w:sz w:val="24"/>
        </w:rPr>
      </w:pPr>
    </w:p>
    <w:p w14:paraId="3561DB6A">
      <w:pPr>
        <w:rPr>
          <w:rFonts w:asciiTheme="minorEastAsia" w:hAnsiTheme="minorEastAsia" w:cstheme="minorEastAsia"/>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073BA1"/>
    <w:multiLevelType w:val="singleLevel"/>
    <w:tmpl w:val="08073BA1"/>
    <w:lvl w:ilvl="0" w:tentative="0">
      <w:start w:val="10"/>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IxMzFhYjY5MjJhYzBhOGJiZTExMmZjZTczZTIzYzUifQ=="/>
  </w:docVars>
  <w:rsids>
    <w:rsidRoot w:val="4910707E"/>
    <w:rsid w:val="0006371F"/>
    <w:rsid w:val="001235C5"/>
    <w:rsid w:val="001515DF"/>
    <w:rsid w:val="0018017F"/>
    <w:rsid w:val="0024551C"/>
    <w:rsid w:val="002D3FD3"/>
    <w:rsid w:val="00341DB1"/>
    <w:rsid w:val="00363FC5"/>
    <w:rsid w:val="004142A9"/>
    <w:rsid w:val="004277AC"/>
    <w:rsid w:val="004B4881"/>
    <w:rsid w:val="005239FF"/>
    <w:rsid w:val="00587885"/>
    <w:rsid w:val="006263C4"/>
    <w:rsid w:val="00770D3F"/>
    <w:rsid w:val="00974B36"/>
    <w:rsid w:val="00A63A38"/>
    <w:rsid w:val="00AA28A7"/>
    <w:rsid w:val="00AA632E"/>
    <w:rsid w:val="00AB4C11"/>
    <w:rsid w:val="00BC1169"/>
    <w:rsid w:val="00BC419C"/>
    <w:rsid w:val="00C05E07"/>
    <w:rsid w:val="00C1454E"/>
    <w:rsid w:val="00C2714A"/>
    <w:rsid w:val="00C51A1E"/>
    <w:rsid w:val="00CC2809"/>
    <w:rsid w:val="00DA5C44"/>
    <w:rsid w:val="00DE1DAB"/>
    <w:rsid w:val="00E21424"/>
    <w:rsid w:val="00E66700"/>
    <w:rsid w:val="00E92B11"/>
    <w:rsid w:val="00F07BDD"/>
    <w:rsid w:val="00FD70A5"/>
    <w:rsid w:val="00FE6EA2"/>
    <w:rsid w:val="012872C5"/>
    <w:rsid w:val="01A85D51"/>
    <w:rsid w:val="024A3E9E"/>
    <w:rsid w:val="044B421A"/>
    <w:rsid w:val="06F362C3"/>
    <w:rsid w:val="077F1302"/>
    <w:rsid w:val="0946677F"/>
    <w:rsid w:val="0B2628D9"/>
    <w:rsid w:val="0E9F5D02"/>
    <w:rsid w:val="0FB0700D"/>
    <w:rsid w:val="1629525B"/>
    <w:rsid w:val="176448E6"/>
    <w:rsid w:val="1AA37A11"/>
    <w:rsid w:val="1DA87555"/>
    <w:rsid w:val="2ABA235A"/>
    <w:rsid w:val="2C91792D"/>
    <w:rsid w:val="2CAD4DE7"/>
    <w:rsid w:val="2DBB7309"/>
    <w:rsid w:val="2E25029B"/>
    <w:rsid w:val="2E8779C4"/>
    <w:rsid w:val="2EEA070E"/>
    <w:rsid w:val="2F58299A"/>
    <w:rsid w:val="31CE6A37"/>
    <w:rsid w:val="33B556FB"/>
    <w:rsid w:val="34386EE3"/>
    <w:rsid w:val="37350279"/>
    <w:rsid w:val="387B329C"/>
    <w:rsid w:val="3BDA1DE3"/>
    <w:rsid w:val="3C713F33"/>
    <w:rsid w:val="3C9260A7"/>
    <w:rsid w:val="3CE26DBB"/>
    <w:rsid w:val="4140646C"/>
    <w:rsid w:val="42DD1647"/>
    <w:rsid w:val="45C2075D"/>
    <w:rsid w:val="4910707E"/>
    <w:rsid w:val="494D2A33"/>
    <w:rsid w:val="4BD2633B"/>
    <w:rsid w:val="4D4F4A4C"/>
    <w:rsid w:val="4F974B6F"/>
    <w:rsid w:val="52483D98"/>
    <w:rsid w:val="5353519D"/>
    <w:rsid w:val="53676D2A"/>
    <w:rsid w:val="557650C0"/>
    <w:rsid w:val="59E03272"/>
    <w:rsid w:val="5CC63E07"/>
    <w:rsid w:val="5E9465B6"/>
    <w:rsid w:val="5F0D5065"/>
    <w:rsid w:val="5F8B737C"/>
    <w:rsid w:val="606B7C88"/>
    <w:rsid w:val="624B4D1B"/>
    <w:rsid w:val="63EA6ACE"/>
    <w:rsid w:val="65C15EE3"/>
    <w:rsid w:val="67424E02"/>
    <w:rsid w:val="67D00EAF"/>
    <w:rsid w:val="681F15E7"/>
    <w:rsid w:val="6AD4484B"/>
    <w:rsid w:val="6B040620"/>
    <w:rsid w:val="6B282560"/>
    <w:rsid w:val="6B9C7542"/>
    <w:rsid w:val="6BB40298"/>
    <w:rsid w:val="6E411139"/>
    <w:rsid w:val="706D4402"/>
    <w:rsid w:val="71C56A8C"/>
    <w:rsid w:val="7460720F"/>
    <w:rsid w:val="771F0CBB"/>
    <w:rsid w:val="782D7408"/>
    <w:rsid w:val="7B1621E0"/>
    <w:rsid w:val="7DFD6FEA"/>
    <w:rsid w:val="7EC40A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Body Text"/>
    <w:basedOn w:val="1"/>
    <w:link w:val="10"/>
    <w:autoRedefine/>
    <w:qFormat/>
    <w:uiPriority w:val="0"/>
    <w:pPr>
      <w:spacing w:after="120"/>
    </w:pPr>
    <w:rPr>
      <w:rFonts w:ascii="Times New Roman" w:hAnsi="Times New Roman" w:eastAsia="宋体" w:cs="Times New Roman"/>
    </w:rPr>
  </w:style>
  <w:style w:type="paragraph" w:styleId="4">
    <w:name w:val="annotation subject"/>
    <w:basedOn w:val="2"/>
    <w:next w:val="2"/>
    <w:link w:val="13"/>
    <w:autoRedefine/>
    <w:qFormat/>
    <w:uiPriority w:val="0"/>
    <w:rPr>
      <w:b/>
      <w:bCs/>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annotation reference"/>
    <w:basedOn w:val="7"/>
    <w:autoRedefine/>
    <w:qFormat/>
    <w:uiPriority w:val="0"/>
    <w:rPr>
      <w:sz w:val="21"/>
      <w:szCs w:val="21"/>
    </w:rPr>
  </w:style>
  <w:style w:type="paragraph" w:styleId="9">
    <w:name w:val="List Paragraph"/>
    <w:basedOn w:val="1"/>
    <w:autoRedefine/>
    <w:unhideWhenUsed/>
    <w:qFormat/>
    <w:uiPriority w:val="99"/>
    <w:pPr>
      <w:ind w:firstLine="420" w:firstLineChars="200"/>
    </w:pPr>
  </w:style>
  <w:style w:type="character" w:customStyle="1" w:styleId="10">
    <w:name w:val="正文文本 字符"/>
    <w:basedOn w:val="7"/>
    <w:link w:val="3"/>
    <w:autoRedefine/>
    <w:qFormat/>
    <w:uiPriority w:val="0"/>
    <w:rPr>
      <w:kern w:val="2"/>
      <w:sz w:val="21"/>
      <w:szCs w:val="24"/>
    </w:rPr>
  </w:style>
  <w:style w:type="paragraph" w:customStyle="1" w:styleId="11">
    <w:name w:val="Revision"/>
    <w:autoRedefine/>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2">
    <w:name w:val="批注文字 字符"/>
    <w:basedOn w:val="7"/>
    <w:link w:val="2"/>
    <w:qFormat/>
    <w:uiPriority w:val="0"/>
    <w:rPr>
      <w:rFonts w:asciiTheme="minorHAnsi" w:hAnsiTheme="minorHAnsi" w:eastAsiaTheme="minorEastAsia" w:cstheme="minorBidi"/>
      <w:kern w:val="2"/>
      <w:sz w:val="21"/>
      <w:szCs w:val="24"/>
    </w:rPr>
  </w:style>
  <w:style w:type="character" w:customStyle="1" w:styleId="13">
    <w:name w:val="批注主题 字符"/>
    <w:basedOn w:val="12"/>
    <w:link w:val="4"/>
    <w:autoRedefine/>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1961</Words>
  <Characters>2407</Characters>
  <Lines>15</Lines>
  <Paragraphs>4</Paragraphs>
  <TotalTime>3</TotalTime>
  <ScaleCrop>false</ScaleCrop>
  <LinksUpToDate>false</LinksUpToDate>
  <CharactersWithSpaces>2442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2024-01-08T13:22:00Z</dcterms:created>
  <dc:creator>Bella</dc:creator>
  <cp:lastModifiedBy>苗雷</cp:lastModifiedBy>
  <cp:lastPrinted>2024-07-17T07:57:00Z</cp:lastPrinted>
  <dcterms:modified xsi:type="dcterms:W3CDTF">2024-07-23T08:05:27Z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DFF33E70CEA64F708B8CC28F36830DEF_13</vt:lpwstr>
  </property>
</Properties>
</file>