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71B4BD5">
      <w:pPr>
        <w:jc w:val="center"/>
        <w:rPr>
          <w:rFonts w:hint="eastAsia"/>
          <w:w w:val="95"/>
          <w:sz w:val="32"/>
          <w:szCs w:val="28"/>
        </w:rPr>
      </w:pPr>
      <w:r>
        <w:rPr>
          <w:rFonts w:hint="eastAsia"/>
          <w:w w:val="95"/>
          <w:sz w:val="32"/>
          <w:szCs w:val="28"/>
        </w:rPr>
        <w:t>脑卒中配套检测试剂及耗材</w:t>
      </w:r>
    </w:p>
    <w:tbl>
      <w:tblPr>
        <w:tblStyle w:val="7"/>
        <w:tblW w:w="4999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718"/>
        <w:gridCol w:w="2339"/>
        <w:gridCol w:w="4372"/>
        <w:gridCol w:w="905"/>
      </w:tblGrid>
      <w:tr w14:paraId="34F06AC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3" w:hRule="atLeast"/>
          <w:jc w:val="center"/>
        </w:trPr>
        <w:tc>
          <w:tcPr>
            <w:tcW w:w="431" w:type="pct"/>
            <w:shd w:val="clear" w:color="auto" w:fill="FFFFFF"/>
            <w:vAlign w:val="center"/>
          </w:tcPr>
          <w:p w14:paraId="3E61B854">
            <w:pPr>
              <w:widowControl/>
              <w:adjustRightInd w:val="0"/>
              <w:snapToGrid w:val="0"/>
              <w:jc w:val="center"/>
              <w:textAlignment w:val="center"/>
              <w:rPr>
                <w:rFonts w:hint="eastAsia" w:ascii="新宋体" w:hAnsi="新宋体" w:cs="宋体"/>
                <w:color w:val="000000"/>
                <w:kern w:val="0"/>
                <w:szCs w:val="24"/>
                <w:lang w:bidi="ar"/>
              </w:rPr>
            </w:pPr>
            <w:r>
              <w:rPr>
                <w:rFonts w:hint="eastAsia" w:ascii="新宋体" w:hAnsi="新宋体" w:cs="宋体"/>
                <w:color w:val="000000"/>
                <w:kern w:val="0"/>
                <w:szCs w:val="24"/>
                <w:lang w:bidi="ar"/>
              </w:rPr>
              <w:t>序号</w:t>
            </w:r>
          </w:p>
        </w:tc>
        <w:tc>
          <w:tcPr>
            <w:tcW w:w="1403" w:type="pct"/>
            <w:shd w:val="clear" w:color="auto" w:fill="FFFFFF"/>
            <w:vAlign w:val="center"/>
          </w:tcPr>
          <w:p w14:paraId="45E94D4D">
            <w:pPr>
              <w:widowControl/>
              <w:adjustRightInd w:val="0"/>
              <w:snapToGrid w:val="0"/>
              <w:jc w:val="center"/>
              <w:textAlignment w:val="center"/>
              <w:rPr>
                <w:rFonts w:hint="eastAsia" w:ascii="新宋体" w:hAnsi="新宋体" w:cs="宋体"/>
                <w:color w:val="000000"/>
                <w:kern w:val="0"/>
                <w:szCs w:val="24"/>
                <w:lang w:bidi="ar"/>
              </w:rPr>
            </w:pPr>
            <w:r>
              <w:rPr>
                <w:rFonts w:hint="eastAsia" w:ascii="新宋体" w:hAnsi="新宋体" w:cs="宋体"/>
                <w:color w:val="000000"/>
                <w:kern w:val="0"/>
                <w:szCs w:val="24"/>
                <w:lang w:val="zh-Hans" w:eastAsia="zh-Hans" w:bidi="ar"/>
              </w:rPr>
              <w:t>货物名称</w:t>
            </w:r>
          </w:p>
        </w:tc>
        <w:tc>
          <w:tcPr>
            <w:tcW w:w="2623" w:type="pct"/>
            <w:shd w:val="clear" w:color="auto" w:fill="FFFFFF"/>
            <w:vAlign w:val="center"/>
          </w:tcPr>
          <w:p w14:paraId="22475432">
            <w:pPr>
              <w:widowControl/>
              <w:adjustRightInd w:val="0"/>
              <w:snapToGrid w:val="0"/>
              <w:jc w:val="center"/>
              <w:textAlignment w:val="center"/>
              <w:rPr>
                <w:rFonts w:hint="eastAsia" w:ascii="新宋体" w:hAnsi="新宋体" w:cs="宋体"/>
                <w:color w:val="000000"/>
                <w:kern w:val="0"/>
                <w:szCs w:val="24"/>
                <w:lang w:bidi="ar"/>
              </w:rPr>
            </w:pPr>
            <w:r>
              <w:rPr>
                <w:rFonts w:hint="eastAsia" w:ascii="新宋体" w:hAnsi="新宋体" w:cs="宋体"/>
                <w:color w:val="000000"/>
                <w:kern w:val="0"/>
                <w:szCs w:val="24"/>
                <w:lang w:bidi="ar"/>
              </w:rPr>
              <w:t>描述</w:t>
            </w:r>
          </w:p>
        </w:tc>
        <w:tc>
          <w:tcPr>
            <w:tcW w:w="543" w:type="pct"/>
            <w:shd w:val="clear" w:color="auto" w:fill="auto"/>
            <w:vAlign w:val="center"/>
          </w:tcPr>
          <w:p w14:paraId="2575D81C">
            <w:pPr>
              <w:widowControl/>
              <w:adjustRightInd w:val="0"/>
              <w:snapToGrid w:val="0"/>
              <w:jc w:val="center"/>
              <w:textAlignment w:val="center"/>
              <w:rPr>
                <w:rFonts w:hint="eastAsia" w:ascii="新宋体" w:hAnsi="新宋体" w:cs="宋体"/>
                <w:color w:val="000000"/>
                <w:kern w:val="0"/>
                <w:szCs w:val="24"/>
                <w:lang w:bidi="ar"/>
              </w:rPr>
            </w:pPr>
            <w:r>
              <w:rPr>
                <w:rFonts w:hint="eastAsia" w:ascii="新宋体" w:hAnsi="新宋体" w:cs="宋体"/>
                <w:color w:val="000000"/>
                <w:kern w:val="0"/>
                <w:szCs w:val="24"/>
                <w:lang w:bidi="ar"/>
              </w:rPr>
              <w:t>数量</w:t>
            </w:r>
          </w:p>
        </w:tc>
      </w:tr>
      <w:tr w14:paraId="2F644C5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5" w:hRule="atLeast"/>
          <w:jc w:val="center"/>
        </w:trPr>
        <w:tc>
          <w:tcPr>
            <w:tcW w:w="431" w:type="pct"/>
            <w:vMerge w:val="restart"/>
            <w:shd w:val="clear" w:color="auto" w:fill="FFFFFF"/>
            <w:vAlign w:val="center"/>
          </w:tcPr>
          <w:p w14:paraId="063C8459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</w:tabs>
              <w:adjustRightInd w:val="0"/>
              <w:snapToGrid w:val="0"/>
              <w:jc w:val="center"/>
              <w:textAlignment w:val="center"/>
              <w:rPr>
                <w:rFonts w:hint="eastAsia" w:ascii="新宋体" w:hAnsi="新宋体" w:cs="宋体"/>
                <w:color w:val="000000"/>
                <w:kern w:val="0"/>
                <w:szCs w:val="24"/>
                <w:lang w:bidi="ar"/>
              </w:rPr>
            </w:pPr>
            <w:r>
              <w:rPr>
                <w:rFonts w:hint="eastAsia" w:ascii="新宋体" w:hAnsi="新宋体" w:cs="宋体"/>
                <w:szCs w:val="24"/>
                <w:lang w:val="zh-Hans" w:eastAsia="zh-Hans"/>
              </w:rPr>
              <w:t>1</w:t>
            </w:r>
          </w:p>
        </w:tc>
        <w:tc>
          <w:tcPr>
            <w:tcW w:w="1403" w:type="pct"/>
            <w:vMerge w:val="restart"/>
            <w:shd w:val="clear" w:color="auto" w:fill="FFFFFF"/>
            <w:vAlign w:val="center"/>
          </w:tcPr>
          <w:p w14:paraId="0843809D">
            <w:pPr>
              <w:widowControl/>
              <w:adjustRightInd w:val="0"/>
              <w:snapToGrid w:val="0"/>
              <w:jc w:val="center"/>
              <w:textAlignment w:val="center"/>
              <w:rPr>
                <w:rFonts w:hint="eastAsia" w:ascii="新宋体" w:hAnsi="新宋体" w:cs="宋体"/>
                <w:color w:val="000000"/>
                <w:kern w:val="0"/>
                <w:szCs w:val="24"/>
                <w:lang w:bidi="ar"/>
              </w:rPr>
            </w:pPr>
            <w:r>
              <w:rPr>
                <w:rFonts w:hint="eastAsia" w:ascii="新宋体" w:hAnsi="新宋体" w:cs="宋体"/>
                <w:color w:val="000000"/>
                <w:kern w:val="0"/>
                <w:szCs w:val="24"/>
                <w:lang w:bidi="ar"/>
              </w:rPr>
              <w:t>“卡迪克</w:t>
            </w:r>
            <w:r>
              <w:rPr>
                <w:rFonts w:ascii="新宋体" w:hAnsi="新宋体" w:cs="宋体"/>
                <w:color w:val="000000"/>
                <w:kern w:val="0"/>
                <w:szCs w:val="24"/>
                <w:lang w:bidi="ar"/>
              </w:rPr>
              <w:t xml:space="preserve"> CardioChek@PA”</w:t>
            </w:r>
          </w:p>
          <w:p w14:paraId="5AAE0513">
            <w:pPr>
              <w:widowControl/>
              <w:adjustRightInd w:val="0"/>
              <w:snapToGrid w:val="0"/>
              <w:jc w:val="center"/>
              <w:textAlignment w:val="center"/>
              <w:rPr>
                <w:rFonts w:hint="eastAsia" w:ascii="新宋体" w:hAnsi="新宋体" w:cs="宋体"/>
                <w:color w:val="000000"/>
                <w:kern w:val="0"/>
                <w:szCs w:val="24"/>
                <w:lang w:bidi="ar"/>
              </w:rPr>
            </w:pPr>
            <w:r>
              <w:rPr>
                <w:rFonts w:hint="eastAsia" w:ascii="新宋体" w:hAnsi="新宋体" w:cs="宋体"/>
                <w:color w:val="000000"/>
                <w:kern w:val="0"/>
                <w:szCs w:val="24"/>
                <w:lang w:bidi="ar"/>
              </w:rPr>
              <w:t>脂类检测条（干化学法）</w:t>
            </w:r>
          </w:p>
        </w:tc>
        <w:tc>
          <w:tcPr>
            <w:tcW w:w="2623" w:type="pct"/>
            <w:shd w:val="clear" w:color="auto" w:fill="FFFFFF"/>
            <w:vAlign w:val="center"/>
          </w:tcPr>
          <w:p w14:paraId="61059353">
            <w:pPr>
              <w:widowControl/>
              <w:adjustRightInd w:val="0"/>
              <w:snapToGrid w:val="0"/>
              <w:jc w:val="left"/>
              <w:textAlignment w:val="center"/>
              <w:rPr>
                <w:rFonts w:hint="eastAsia" w:ascii="新宋体" w:hAnsi="新宋体" w:cs="宋体"/>
                <w:color w:val="000000"/>
                <w:kern w:val="0"/>
                <w:szCs w:val="24"/>
                <w:lang w:bidi="ar"/>
              </w:rPr>
            </w:pPr>
            <w:r>
              <w:rPr>
                <w:rFonts w:hint="eastAsia" w:ascii="新宋体" w:hAnsi="新宋体" w:cs="宋体"/>
                <w:color w:val="000000"/>
                <w:kern w:val="0"/>
                <w:szCs w:val="24"/>
                <w:lang w:bidi="ar"/>
              </w:rPr>
              <w:t>1.规格：15人份/盒</w:t>
            </w:r>
          </w:p>
        </w:tc>
        <w:tc>
          <w:tcPr>
            <w:tcW w:w="543" w:type="pct"/>
            <w:vMerge w:val="restart"/>
            <w:shd w:val="clear" w:color="auto" w:fill="auto"/>
            <w:vAlign w:val="center"/>
          </w:tcPr>
          <w:p w14:paraId="2DF1C6CC">
            <w:pPr>
              <w:widowControl/>
              <w:adjustRightInd w:val="0"/>
              <w:snapToGrid w:val="0"/>
              <w:jc w:val="center"/>
              <w:textAlignment w:val="center"/>
              <w:rPr>
                <w:rFonts w:hint="eastAsia" w:ascii="新宋体" w:hAnsi="新宋体" w:cs="宋体"/>
                <w:color w:val="000000"/>
                <w:kern w:val="0"/>
                <w:szCs w:val="24"/>
                <w:lang w:bidi="ar"/>
              </w:rPr>
            </w:pPr>
            <w:r>
              <w:rPr>
                <w:rFonts w:hint="eastAsia" w:ascii="新宋体" w:hAnsi="新宋体" w:cs="宋体"/>
                <w:color w:val="000000"/>
                <w:kern w:val="0"/>
                <w:szCs w:val="24"/>
                <w:lang w:bidi="ar"/>
              </w:rPr>
              <w:t>3200人份</w:t>
            </w:r>
          </w:p>
        </w:tc>
      </w:tr>
      <w:tr w14:paraId="4CC81DF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2" w:hRule="atLeast"/>
          <w:jc w:val="center"/>
        </w:trPr>
        <w:tc>
          <w:tcPr>
            <w:tcW w:w="431" w:type="pct"/>
            <w:vMerge w:val="continue"/>
            <w:shd w:val="clear" w:color="auto" w:fill="FFFFFF"/>
            <w:vAlign w:val="center"/>
          </w:tcPr>
          <w:p w14:paraId="35D0687D">
            <w:pPr>
              <w:widowControl/>
              <w:adjustRightInd w:val="0"/>
              <w:snapToGrid w:val="0"/>
              <w:jc w:val="center"/>
              <w:textAlignment w:val="center"/>
              <w:rPr>
                <w:rFonts w:hint="eastAsia" w:ascii="新宋体" w:hAnsi="新宋体" w:cs="宋体"/>
                <w:color w:val="000000"/>
                <w:kern w:val="0"/>
                <w:szCs w:val="24"/>
                <w:lang w:bidi="ar"/>
              </w:rPr>
            </w:pPr>
          </w:p>
        </w:tc>
        <w:tc>
          <w:tcPr>
            <w:tcW w:w="1403" w:type="pct"/>
            <w:vMerge w:val="continue"/>
            <w:shd w:val="clear" w:color="auto" w:fill="FFFFFF"/>
            <w:vAlign w:val="center"/>
          </w:tcPr>
          <w:p w14:paraId="17454B92">
            <w:pPr>
              <w:widowControl/>
              <w:adjustRightInd w:val="0"/>
              <w:snapToGrid w:val="0"/>
              <w:jc w:val="center"/>
              <w:textAlignment w:val="center"/>
              <w:rPr>
                <w:rFonts w:hint="eastAsia" w:ascii="新宋体" w:hAnsi="新宋体" w:cs="宋体"/>
                <w:color w:val="000000"/>
                <w:kern w:val="0"/>
                <w:szCs w:val="24"/>
                <w:lang w:val="zh-Hans" w:eastAsia="zh-Hans" w:bidi="ar"/>
              </w:rPr>
            </w:pPr>
          </w:p>
        </w:tc>
        <w:tc>
          <w:tcPr>
            <w:tcW w:w="2623" w:type="pct"/>
            <w:shd w:val="clear" w:color="auto" w:fill="FFFFFF"/>
            <w:vAlign w:val="center"/>
          </w:tcPr>
          <w:p w14:paraId="5870D071">
            <w:pPr>
              <w:widowControl/>
              <w:adjustRightInd w:val="0"/>
              <w:snapToGrid w:val="0"/>
              <w:jc w:val="left"/>
              <w:textAlignment w:val="center"/>
              <w:rPr>
                <w:rFonts w:hint="eastAsia" w:ascii="新宋体" w:hAnsi="新宋体" w:cs="宋体"/>
                <w:color w:val="000000"/>
                <w:kern w:val="0"/>
                <w:szCs w:val="24"/>
                <w:lang w:bidi="ar"/>
              </w:rPr>
            </w:pPr>
            <w:r>
              <w:rPr>
                <w:rFonts w:hint="eastAsia" w:ascii="新宋体" w:hAnsi="新宋体" w:cs="宋体"/>
                <w:color w:val="000000"/>
                <w:kern w:val="0"/>
                <w:szCs w:val="24"/>
                <w:lang w:bidi="ar"/>
              </w:rPr>
              <w:t>2.胆固醇酯酶（微生物）≥1.75 I.U.</w:t>
            </w:r>
          </w:p>
        </w:tc>
        <w:tc>
          <w:tcPr>
            <w:tcW w:w="543" w:type="pct"/>
            <w:vMerge w:val="continue"/>
            <w:shd w:val="clear" w:color="auto" w:fill="auto"/>
            <w:vAlign w:val="center"/>
          </w:tcPr>
          <w:p w14:paraId="7AF965ED">
            <w:pPr>
              <w:widowControl/>
              <w:adjustRightInd w:val="0"/>
              <w:snapToGrid w:val="0"/>
              <w:jc w:val="center"/>
              <w:textAlignment w:val="center"/>
              <w:rPr>
                <w:rFonts w:hint="eastAsia" w:ascii="新宋体" w:hAnsi="新宋体" w:cs="宋体"/>
                <w:color w:val="000000"/>
                <w:kern w:val="0"/>
                <w:szCs w:val="24"/>
                <w:lang w:bidi="ar"/>
              </w:rPr>
            </w:pPr>
          </w:p>
        </w:tc>
      </w:tr>
      <w:tr w14:paraId="4CF4916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5" w:hRule="atLeast"/>
          <w:jc w:val="center"/>
        </w:trPr>
        <w:tc>
          <w:tcPr>
            <w:tcW w:w="431" w:type="pct"/>
            <w:vMerge w:val="continue"/>
            <w:shd w:val="clear" w:color="auto" w:fill="FFFFFF"/>
            <w:vAlign w:val="center"/>
          </w:tcPr>
          <w:p w14:paraId="3433A4DE">
            <w:pPr>
              <w:widowControl/>
              <w:adjustRightInd w:val="0"/>
              <w:snapToGrid w:val="0"/>
              <w:jc w:val="center"/>
              <w:textAlignment w:val="center"/>
              <w:rPr>
                <w:rFonts w:hint="eastAsia" w:ascii="新宋体" w:hAnsi="新宋体" w:cs="宋体"/>
                <w:color w:val="000000"/>
                <w:kern w:val="0"/>
                <w:szCs w:val="24"/>
                <w:lang w:bidi="ar"/>
              </w:rPr>
            </w:pPr>
          </w:p>
        </w:tc>
        <w:tc>
          <w:tcPr>
            <w:tcW w:w="1403" w:type="pct"/>
            <w:vMerge w:val="continue"/>
            <w:shd w:val="clear" w:color="auto" w:fill="FFFFFF"/>
            <w:vAlign w:val="center"/>
          </w:tcPr>
          <w:p w14:paraId="3C489B56">
            <w:pPr>
              <w:widowControl/>
              <w:adjustRightInd w:val="0"/>
              <w:snapToGrid w:val="0"/>
              <w:jc w:val="center"/>
              <w:textAlignment w:val="center"/>
              <w:rPr>
                <w:rFonts w:hint="eastAsia" w:ascii="新宋体" w:hAnsi="新宋体" w:cs="宋体"/>
                <w:color w:val="000000"/>
                <w:kern w:val="0"/>
                <w:szCs w:val="24"/>
                <w:lang w:bidi="ar"/>
              </w:rPr>
            </w:pPr>
          </w:p>
        </w:tc>
        <w:tc>
          <w:tcPr>
            <w:tcW w:w="2623" w:type="pct"/>
            <w:shd w:val="clear" w:color="auto" w:fill="FFFFFF"/>
            <w:vAlign w:val="center"/>
          </w:tcPr>
          <w:p w14:paraId="487BFF0B">
            <w:pPr>
              <w:widowControl/>
              <w:adjustRightInd w:val="0"/>
              <w:snapToGrid w:val="0"/>
              <w:jc w:val="left"/>
              <w:textAlignment w:val="center"/>
              <w:rPr>
                <w:rFonts w:hint="eastAsia" w:ascii="新宋体" w:hAnsi="新宋体" w:cs="宋体"/>
                <w:color w:val="000000"/>
                <w:kern w:val="0"/>
                <w:szCs w:val="24"/>
                <w:lang w:bidi="ar"/>
              </w:rPr>
            </w:pPr>
            <w:r>
              <w:rPr>
                <w:rFonts w:hint="eastAsia" w:ascii="新宋体" w:hAnsi="新宋体" w:cs="宋体"/>
                <w:color w:val="000000"/>
                <w:kern w:val="0"/>
                <w:szCs w:val="24"/>
                <w:lang w:bidi="ar"/>
              </w:rPr>
              <w:t>3.胆固醇氧化酶（微生物）≥1 I.U.</w:t>
            </w:r>
          </w:p>
        </w:tc>
        <w:tc>
          <w:tcPr>
            <w:tcW w:w="543" w:type="pct"/>
            <w:vMerge w:val="continue"/>
            <w:shd w:val="clear" w:color="auto" w:fill="auto"/>
            <w:vAlign w:val="center"/>
          </w:tcPr>
          <w:p w14:paraId="57F429CD">
            <w:pPr>
              <w:widowControl/>
              <w:adjustRightInd w:val="0"/>
              <w:snapToGrid w:val="0"/>
              <w:jc w:val="center"/>
              <w:textAlignment w:val="center"/>
              <w:rPr>
                <w:rFonts w:hint="eastAsia" w:ascii="新宋体" w:hAnsi="新宋体" w:cs="宋体"/>
                <w:color w:val="000000"/>
                <w:kern w:val="0"/>
                <w:szCs w:val="24"/>
                <w:lang w:bidi="ar"/>
              </w:rPr>
            </w:pPr>
          </w:p>
        </w:tc>
      </w:tr>
      <w:tr w14:paraId="76B01D8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5" w:hRule="atLeast"/>
          <w:jc w:val="center"/>
        </w:trPr>
        <w:tc>
          <w:tcPr>
            <w:tcW w:w="431" w:type="pct"/>
            <w:vMerge w:val="continue"/>
            <w:shd w:val="clear" w:color="auto" w:fill="FFFFFF"/>
            <w:vAlign w:val="center"/>
          </w:tcPr>
          <w:p w14:paraId="5D7A5CBA">
            <w:pPr>
              <w:widowControl/>
              <w:adjustRightInd w:val="0"/>
              <w:snapToGrid w:val="0"/>
              <w:jc w:val="center"/>
              <w:textAlignment w:val="center"/>
              <w:rPr>
                <w:rFonts w:hint="eastAsia" w:ascii="新宋体" w:hAnsi="新宋体" w:cs="宋体"/>
                <w:color w:val="000000"/>
                <w:kern w:val="0"/>
                <w:szCs w:val="24"/>
                <w:lang w:bidi="ar"/>
              </w:rPr>
            </w:pPr>
          </w:p>
        </w:tc>
        <w:tc>
          <w:tcPr>
            <w:tcW w:w="1403" w:type="pct"/>
            <w:vMerge w:val="continue"/>
            <w:shd w:val="clear" w:color="auto" w:fill="FFFFFF"/>
            <w:vAlign w:val="center"/>
          </w:tcPr>
          <w:p w14:paraId="3A443CA3">
            <w:pPr>
              <w:widowControl/>
              <w:adjustRightInd w:val="0"/>
              <w:snapToGrid w:val="0"/>
              <w:jc w:val="center"/>
              <w:textAlignment w:val="center"/>
              <w:rPr>
                <w:rFonts w:hint="eastAsia" w:ascii="新宋体" w:hAnsi="新宋体" w:cs="宋体"/>
                <w:color w:val="000000"/>
                <w:kern w:val="0"/>
                <w:szCs w:val="24"/>
                <w:lang w:bidi="ar"/>
              </w:rPr>
            </w:pPr>
          </w:p>
        </w:tc>
        <w:tc>
          <w:tcPr>
            <w:tcW w:w="2623" w:type="pct"/>
            <w:shd w:val="clear" w:color="auto" w:fill="FFFFFF"/>
            <w:vAlign w:val="center"/>
          </w:tcPr>
          <w:p w14:paraId="66D716B9">
            <w:pPr>
              <w:widowControl/>
              <w:adjustRightInd w:val="0"/>
              <w:snapToGrid w:val="0"/>
              <w:jc w:val="left"/>
              <w:textAlignment w:val="center"/>
              <w:rPr>
                <w:rFonts w:hint="eastAsia" w:ascii="新宋体" w:hAnsi="新宋体" w:cs="宋体"/>
                <w:color w:val="000000"/>
                <w:kern w:val="0"/>
                <w:szCs w:val="24"/>
                <w:lang w:bidi="ar"/>
              </w:rPr>
            </w:pPr>
            <w:r>
              <w:rPr>
                <w:rFonts w:hint="eastAsia" w:ascii="新宋体" w:hAnsi="新宋体" w:cs="宋体"/>
                <w:color w:val="000000"/>
                <w:kern w:val="0"/>
                <w:szCs w:val="24"/>
                <w:lang w:bidi="ar"/>
              </w:rPr>
              <w:t>4.过氧化物酶（辣根）≥10 I.U.</w:t>
            </w:r>
          </w:p>
        </w:tc>
        <w:tc>
          <w:tcPr>
            <w:tcW w:w="543" w:type="pct"/>
            <w:vMerge w:val="continue"/>
            <w:shd w:val="clear" w:color="auto" w:fill="auto"/>
            <w:vAlign w:val="center"/>
          </w:tcPr>
          <w:p w14:paraId="648FAB6B">
            <w:pPr>
              <w:widowControl/>
              <w:adjustRightInd w:val="0"/>
              <w:snapToGrid w:val="0"/>
              <w:jc w:val="center"/>
              <w:textAlignment w:val="center"/>
              <w:rPr>
                <w:rFonts w:hint="eastAsia" w:ascii="新宋体" w:hAnsi="新宋体" w:cs="宋体"/>
                <w:color w:val="000000"/>
                <w:kern w:val="0"/>
                <w:szCs w:val="24"/>
                <w:lang w:bidi="ar"/>
              </w:rPr>
            </w:pPr>
          </w:p>
        </w:tc>
      </w:tr>
      <w:tr w14:paraId="4EC278F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5" w:hRule="atLeast"/>
          <w:jc w:val="center"/>
        </w:trPr>
        <w:tc>
          <w:tcPr>
            <w:tcW w:w="431" w:type="pct"/>
            <w:vMerge w:val="continue"/>
            <w:shd w:val="clear" w:color="auto" w:fill="FFFFFF"/>
            <w:vAlign w:val="center"/>
          </w:tcPr>
          <w:p w14:paraId="5D68E4CF">
            <w:pPr>
              <w:widowControl/>
              <w:adjustRightInd w:val="0"/>
              <w:snapToGrid w:val="0"/>
              <w:jc w:val="center"/>
              <w:textAlignment w:val="center"/>
              <w:rPr>
                <w:rFonts w:hint="eastAsia" w:ascii="新宋体" w:hAnsi="新宋体" w:cs="宋体"/>
                <w:color w:val="000000"/>
                <w:kern w:val="0"/>
                <w:szCs w:val="24"/>
                <w:lang w:bidi="ar"/>
              </w:rPr>
            </w:pPr>
          </w:p>
        </w:tc>
        <w:tc>
          <w:tcPr>
            <w:tcW w:w="1403" w:type="pct"/>
            <w:vMerge w:val="continue"/>
            <w:shd w:val="clear" w:color="auto" w:fill="FFFFFF"/>
            <w:vAlign w:val="center"/>
          </w:tcPr>
          <w:p w14:paraId="1C1EB849">
            <w:pPr>
              <w:widowControl/>
              <w:adjustRightInd w:val="0"/>
              <w:snapToGrid w:val="0"/>
              <w:jc w:val="center"/>
              <w:textAlignment w:val="center"/>
              <w:rPr>
                <w:rFonts w:hint="eastAsia" w:ascii="新宋体" w:hAnsi="新宋体" w:cs="宋体"/>
                <w:color w:val="000000"/>
                <w:kern w:val="0"/>
                <w:szCs w:val="24"/>
                <w:lang w:bidi="ar"/>
              </w:rPr>
            </w:pPr>
          </w:p>
        </w:tc>
        <w:tc>
          <w:tcPr>
            <w:tcW w:w="2623" w:type="pct"/>
            <w:shd w:val="clear" w:color="auto" w:fill="FFFFFF"/>
            <w:vAlign w:val="center"/>
          </w:tcPr>
          <w:p w14:paraId="61908F40">
            <w:pPr>
              <w:widowControl/>
              <w:adjustRightInd w:val="0"/>
              <w:snapToGrid w:val="0"/>
              <w:jc w:val="left"/>
              <w:textAlignment w:val="center"/>
              <w:rPr>
                <w:rFonts w:hint="eastAsia" w:ascii="新宋体" w:hAnsi="新宋体" w:cs="宋体"/>
                <w:color w:val="000000"/>
                <w:kern w:val="0"/>
                <w:szCs w:val="24"/>
                <w:lang w:bidi="ar"/>
              </w:rPr>
            </w:pPr>
            <w:r>
              <w:rPr>
                <w:rFonts w:hint="eastAsia" w:ascii="新宋体" w:hAnsi="新宋体" w:cs="宋体"/>
                <w:color w:val="000000"/>
                <w:kern w:val="0"/>
                <w:szCs w:val="24"/>
                <w:lang w:bidi="ar"/>
              </w:rPr>
              <w:t>5.氨基安替比林≥ 64μg</w:t>
            </w:r>
          </w:p>
        </w:tc>
        <w:tc>
          <w:tcPr>
            <w:tcW w:w="543" w:type="pct"/>
            <w:vMerge w:val="continue"/>
            <w:shd w:val="clear" w:color="auto" w:fill="auto"/>
            <w:vAlign w:val="center"/>
          </w:tcPr>
          <w:p w14:paraId="01D47613">
            <w:pPr>
              <w:widowControl/>
              <w:adjustRightInd w:val="0"/>
              <w:snapToGrid w:val="0"/>
              <w:jc w:val="center"/>
              <w:textAlignment w:val="center"/>
              <w:rPr>
                <w:rFonts w:hint="eastAsia" w:ascii="新宋体" w:hAnsi="新宋体" w:cs="宋体"/>
                <w:color w:val="000000"/>
                <w:kern w:val="0"/>
                <w:szCs w:val="24"/>
                <w:lang w:bidi="ar"/>
              </w:rPr>
            </w:pPr>
          </w:p>
        </w:tc>
      </w:tr>
      <w:tr w14:paraId="16D4918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5" w:hRule="atLeast"/>
          <w:jc w:val="center"/>
        </w:trPr>
        <w:tc>
          <w:tcPr>
            <w:tcW w:w="431" w:type="pct"/>
            <w:vMerge w:val="continue"/>
            <w:shd w:val="clear" w:color="auto" w:fill="FFFFFF"/>
            <w:vAlign w:val="center"/>
          </w:tcPr>
          <w:p w14:paraId="15A863B2">
            <w:pPr>
              <w:widowControl/>
              <w:adjustRightInd w:val="0"/>
              <w:snapToGrid w:val="0"/>
              <w:jc w:val="center"/>
              <w:textAlignment w:val="center"/>
              <w:rPr>
                <w:rFonts w:hint="eastAsia" w:ascii="新宋体" w:hAnsi="新宋体" w:cs="宋体"/>
                <w:color w:val="000000"/>
                <w:kern w:val="0"/>
                <w:szCs w:val="24"/>
                <w:lang w:bidi="ar"/>
              </w:rPr>
            </w:pPr>
          </w:p>
        </w:tc>
        <w:tc>
          <w:tcPr>
            <w:tcW w:w="1403" w:type="pct"/>
            <w:vMerge w:val="continue"/>
            <w:shd w:val="clear" w:color="auto" w:fill="FFFFFF"/>
            <w:vAlign w:val="center"/>
          </w:tcPr>
          <w:p w14:paraId="78056FB7">
            <w:pPr>
              <w:widowControl/>
              <w:adjustRightInd w:val="0"/>
              <w:snapToGrid w:val="0"/>
              <w:jc w:val="center"/>
              <w:textAlignment w:val="center"/>
              <w:rPr>
                <w:rFonts w:hint="eastAsia" w:ascii="新宋体" w:hAnsi="新宋体" w:cs="宋体"/>
                <w:color w:val="000000"/>
                <w:kern w:val="0"/>
                <w:szCs w:val="24"/>
                <w:lang w:bidi="ar"/>
              </w:rPr>
            </w:pPr>
          </w:p>
        </w:tc>
        <w:tc>
          <w:tcPr>
            <w:tcW w:w="2623" w:type="pct"/>
            <w:shd w:val="clear" w:color="auto" w:fill="FFFFFF"/>
            <w:vAlign w:val="center"/>
          </w:tcPr>
          <w:p w14:paraId="039BA756">
            <w:pPr>
              <w:widowControl/>
              <w:adjustRightInd w:val="0"/>
              <w:snapToGrid w:val="0"/>
              <w:jc w:val="left"/>
              <w:textAlignment w:val="center"/>
              <w:rPr>
                <w:rFonts w:hint="eastAsia" w:ascii="新宋体" w:hAnsi="新宋体" w:cs="宋体"/>
                <w:color w:val="000000"/>
                <w:kern w:val="0"/>
                <w:szCs w:val="24"/>
                <w:lang w:eastAsia="zh-Hans" w:bidi="ar"/>
              </w:rPr>
            </w:pPr>
            <w:r>
              <w:rPr>
                <w:rFonts w:hint="eastAsia" w:ascii="新宋体" w:hAnsi="新宋体" w:cs="宋体"/>
                <w:color w:val="000000"/>
                <w:kern w:val="0"/>
                <w:szCs w:val="24"/>
                <w:lang w:bidi="ar"/>
              </w:rPr>
              <w:t>6.取代苯胺衍生物 ≥60μg</w:t>
            </w:r>
          </w:p>
        </w:tc>
        <w:tc>
          <w:tcPr>
            <w:tcW w:w="543" w:type="pct"/>
            <w:vMerge w:val="continue"/>
            <w:shd w:val="clear" w:color="auto" w:fill="auto"/>
            <w:vAlign w:val="center"/>
          </w:tcPr>
          <w:p w14:paraId="056F386E">
            <w:pPr>
              <w:widowControl/>
              <w:adjustRightInd w:val="0"/>
              <w:snapToGrid w:val="0"/>
              <w:jc w:val="center"/>
              <w:textAlignment w:val="center"/>
              <w:rPr>
                <w:rFonts w:hint="eastAsia" w:ascii="新宋体" w:hAnsi="新宋体" w:cs="宋体"/>
                <w:color w:val="000000"/>
                <w:kern w:val="0"/>
                <w:szCs w:val="24"/>
                <w:lang w:bidi="ar"/>
              </w:rPr>
            </w:pPr>
          </w:p>
        </w:tc>
      </w:tr>
      <w:tr w14:paraId="3FA0E03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5" w:hRule="atLeast"/>
          <w:jc w:val="center"/>
        </w:trPr>
        <w:tc>
          <w:tcPr>
            <w:tcW w:w="431" w:type="pct"/>
            <w:vMerge w:val="continue"/>
            <w:shd w:val="clear" w:color="auto" w:fill="FFFFFF"/>
            <w:vAlign w:val="center"/>
          </w:tcPr>
          <w:p w14:paraId="73E0B3E6">
            <w:pPr>
              <w:widowControl/>
              <w:adjustRightInd w:val="0"/>
              <w:snapToGrid w:val="0"/>
              <w:jc w:val="center"/>
              <w:textAlignment w:val="center"/>
              <w:rPr>
                <w:rFonts w:hint="eastAsia" w:ascii="新宋体" w:hAnsi="新宋体" w:cs="宋体"/>
                <w:color w:val="000000"/>
                <w:kern w:val="0"/>
                <w:szCs w:val="24"/>
                <w:lang w:bidi="ar"/>
              </w:rPr>
            </w:pPr>
          </w:p>
        </w:tc>
        <w:tc>
          <w:tcPr>
            <w:tcW w:w="1403" w:type="pct"/>
            <w:vMerge w:val="continue"/>
            <w:shd w:val="clear" w:color="auto" w:fill="FFFFFF"/>
            <w:vAlign w:val="center"/>
          </w:tcPr>
          <w:p w14:paraId="0E626B0E">
            <w:pPr>
              <w:widowControl/>
              <w:adjustRightInd w:val="0"/>
              <w:snapToGrid w:val="0"/>
              <w:jc w:val="center"/>
              <w:textAlignment w:val="center"/>
              <w:rPr>
                <w:rFonts w:hint="eastAsia" w:ascii="新宋体" w:hAnsi="新宋体" w:cs="宋体"/>
                <w:color w:val="000000"/>
                <w:kern w:val="0"/>
                <w:szCs w:val="24"/>
                <w:lang w:bidi="ar"/>
              </w:rPr>
            </w:pPr>
          </w:p>
        </w:tc>
        <w:tc>
          <w:tcPr>
            <w:tcW w:w="2623" w:type="pct"/>
            <w:shd w:val="clear" w:color="auto" w:fill="FFFFFF"/>
            <w:vAlign w:val="center"/>
          </w:tcPr>
          <w:p w14:paraId="70B1AC29">
            <w:pPr>
              <w:widowControl/>
              <w:adjustRightInd w:val="0"/>
              <w:snapToGrid w:val="0"/>
              <w:jc w:val="left"/>
              <w:textAlignment w:val="center"/>
              <w:rPr>
                <w:rFonts w:hint="eastAsia" w:ascii="新宋体" w:hAnsi="新宋体" w:cs="宋体"/>
                <w:color w:val="000000"/>
                <w:kern w:val="0"/>
                <w:szCs w:val="24"/>
                <w:lang w:bidi="ar"/>
              </w:rPr>
            </w:pPr>
            <w:r>
              <w:rPr>
                <w:rFonts w:hint="eastAsia" w:ascii="新宋体" w:hAnsi="新宋体" w:cs="宋体"/>
                <w:color w:val="000000"/>
                <w:kern w:val="0"/>
                <w:szCs w:val="24"/>
                <w:lang w:bidi="ar"/>
              </w:rPr>
              <w:t>7.磷钨酸 ≥0.3mg</w:t>
            </w:r>
          </w:p>
        </w:tc>
        <w:tc>
          <w:tcPr>
            <w:tcW w:w="543" w:type="pct"/>
            <w:vMerge w:val="continue"/>
            <w:shd w:val="clear" w:color="auto" w:fill="auto"/>
            <w:vAlign w:val="center"/>
          </w:tcPr>
          <w:p w14:paraId="6B2683F3">
            <w:pPr>
              <w:widowControl/>
              <w:adjustRightInd w:val="0"/>
              <w:snapToGrid w:val="0"/>
              <w:jc w:val="center"/>
              <w:textAlignment w:val="center"/>
              <w:rPr>
                <w:rFonts w:hint="eastAsia" w:ascii="新宋体" w:hAnsi="新宋体" w:cs="宋体"/>
                <w:color w:val="000000"/>
                <w:kern w:val="0"/>
                <w:szCs w:val="24"/>
                <w:lang w:bidi="ar"/>
              </w:rPr>
            </w:pPr>
          </w:p>
        </w:tc>
      </w:tr>
      <w:tr w14:paraId="345F74C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5" w:hRule="atLeast"/>
          <w:jc w:val="center"/>
        </w:trPr>
        <w:tc>
          <w:tcPr>
            <w:tcW w:w="431" w:type="pct"/>
            <w:vMerge w:val="continue"/>
            <w:shd w:val="clear" w:color="auto" w:fill="FFFFFF"/>
            <w:vAlign w:val="center"/>
          </w:tcPr>
          <w:p w14:paraId="19C656DB">
            <w:pPr>
              <w:widowControl/>
              <w:adjustRightInd w:val="0"/>
              <w:snapToGrid w:val="0"/>
              <w:jc w:val="center"/>
              <w:textAlignment w:val="center"/>
              <w:rPr>
                <w:rFonts w:hint="eastAsia" w:ascii="新宋体" w:hAnsi="新宋体" w:cs="宋体"/>
                <w:color w:val="000000"/>
                <w:kern w:val="0"/>
                <w:szCs w:val="24"/>
                <w:lang w:bidi="ar"/>
              </w:rPr>
            </w:pPr>
          </w:p>
        </w:tc>
        <w:tc>
          <w:tcPr>
            <w:tcW w:w="1403" w:type="pct"/>
            <w:vMerge w:val="continue"/>
            <w:shd w:val="clear" w:color="auto" w:fill="FFFFFF"/>
            <w:vAlign w:val="center"/>
          </w:tcPr>
          <w:p w14:paraId="68FEBDDD">
            <w:pPr>
              <w:widowControl/>
              <w:adjustRightInd w:val="0"/>
              <w:snapToGrid w:val="0"/>
              <w:jc w:val="center"/>
              <w:textAlignment w:val="center"/>
              <w:rPr>
                <w:rFonts w:hint="eastAsia" w:ascii="新宋体" w:hAnsi="新宋体" w:cs="宋体"/>
                <w:color w:val="000000"/>
                <w:kern w:val="0"/>
                <w:szCs w:val="24"/>
                <w:lang w:bidi="ar"/>
              </w:rPr>
            </w:pPr>
          </w:p>
        </w:tc>
        <w:tc>
          <w:tcPr>
            <w:tcW w:w="2623" w:type="pct"/>
            <w:shd w:val="clear" w:color="auto" w:fill="FFFFFF"/>
            <w:vAlign w:val="center"/>
          </w:tcPr>
          <w:p w14:paraId="0FC6AADE">
            <w:pPr>
              <w:widowControl/>
              <w:adjustRightInd w:val="0"/>
              <w:snapToGrid w:val="0"/>
              <w:jc w:val="left"/>
              <w:textAlignment w:val="center"/>
              <w:rPr>
                <w:rFonts w:hint="eastAsia" w:ascii="新宋体" w:hAnsi="新宋体" w:cs="宋体"/>
                <w:color w:val="000000"/>
                <w:kern w:val="0"/>
                <w:szCs w:val="24"/>
                <w:lang w:bidi="ar"/>
              </w:rPr>
            </w:pPr>
            <w:r>
              <w:rPr>
                <w:rFonts w:hint="eastAsia" w:ascii="新宋体" w:hAnsi="新宋体" w:cs="宋体"/>
                <w:color w:val="000000"/>
                <w:kern w:val="0"/>
                <w:szCs w:val="24"/>
                <w:lang w:bidi="ar"/>
              </w:rPr>
              <w:t>8.N,N-双取代苯胺 ≥50μg</w:t>
            </w:r>
          </w:p>
        </w:tc>
        <w:tc>
          <w:tcPr>
            <w:tcW w:w="543" w:type="pct"/>
            <w:vMerge w:val="continue"/>
            <w:shd w:val="clear" w:color="auto" w:fill="auto"/>
            <w:vAlign w:val="center"/>
          </w:tcPr>
          <w:p w14:paraId="5395C97C">
            <w:pPr>
              <w:widowControl/>
              <w:adjustRightInd w:val="0"/>
              <w:snapToGrid w:val="0"/>
              <w:jc w:val="center"/>
              <w:textAlignment w:val="center"/>
              <w:rPr>
                <w:rFonts w:hint="eastAsia" w:ascii="新宋体" w:hAnsi="新宋体" w:cs="宋体"/>
                <w:color w:val="000000"/>
                <w:kern w:val="0"/>
                <w:szCs w:val="24"/>
                <w:lang w:bidi="ar"/>
              </w:rPr>
            </w:pPr>
          </w:p>
        </w:tc>
      </w:tr>
      <w:tr w14:paraId="3EEA150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5" w:hRule="atLeast"/>
          <w:jc w:val="center"/>
        </w:trPr>
        <w:tc>
          <w:tcPr>
            <w:tcW w:w="431" w:type="pct"/>
            <w:vMerge w:val="continue"/>
            <w:shd w:val="clear" w:color="auto" w:fill="FFFFFF"/>
            <w:vAlign w:val="center"/>
          </w:tcPr>
          <w:p w14:paraId="4D101B96">
            <w:pPr>
              <w:widowControl/>
              <w:adjustRightInd w:val="0"/>
              <w:snapToGrid w:val="0"/>
              <w:jc w:val="center"/>
              <w:textAlignment w:val="center"/>
              <w:rPr>
                <w:rFonts w:hint="eastAsia" w:ascii="新宋体" w:hAnsi="新宋体" w:cs="宋体"/>
                <w:color w:val="000000"/>
                <w:kern w:val="0"/>
                <w:szCs w:val="24"/>
                <w:lang w:bidi="ar"/>
              </w:rPr>
            </w:pPr>
          </w:p>
        </w:tc>
        <w:tc>
          <w:tcPr>
            <w:tcW w:w="1403" w:type="pct"/>
            <w:vMerge w:val="continue"/>
            <w:shd w:val="clear" w:color="auto" w:fill="FFFFFF"/>
            <w:vAlign w:val="center"/>
          </w:tcPr>
          <w:p w14:paraId="7DFF17CA">
            <w:pPr>
              <w:widowControl/>
              <w:adjustRightInd w:val="0"/>
              <w:snapToGrid w:val="0"/>
              <w:jc w:val="center"/>
              <w:textAlignment w:val="center"/>
              <w:rPr>
                <w:rFonts w:hint="eastAsia" w:ascii="新宋体" w:hAnsi="新宋体" w:cs="宋体"/>
                <w:color w:val="000000"/>
                <w:kern w:val="0"/>
                <w:szCs w:val="24"/>
                <w:lang w:bidi="ar"/>
              </w:rPr>
            </w:pPr>
          </w:p>
        </w:tc>
        <w:tc>
          <w:tcPr>
            <w:tcW w:w="2623" w:type="pct"/>
            <w:shd w:val="clear" w:color="auto" w:fill="FFFFFF"/>
            <w:vAlign w:val="center"/>
          </w:tcPr>
          <w:p w14:paraId="3E409978">
            <w:pPr>
              <w:widowControl/>
              <w:adjustRightInd w:val="0"/>
              <w:snapToGrid w:val="0"/>
              <w:jc w:val="left"/>
              <w:textAlignment w:val="center"/>
              <w:rPr>
                <w:rFonts w:hint="eastAsia" w:ascii="新宋体" w:hAnsi="新宋体" w:cs="宋体"/>
                <w:color w:val="000000"/>
                <w:kern w:val="0"/>
                <w:szCs w:val="24"/>
                <w:lang w:bidi="ar"/>
              </w:rPr>
            </w:pPr>
            <w:r>
              <w:rPr>
                <w:rFonts w:hint="eastAsia" w:ascii="新宋体" w:hAnsi="新宋体" w:cs="宋体"/>
                <w:color w:val="000000"/>
                <w:kern w:val="0"/>
                <w:szCs w:val="24"/>
                <w:lang w:bidi="ar"/>
              </w:rPr>
              <w:t>9.甘油-3-磷酸盐氧化酶（微生物）≥1.5 I.U.</w:t>
            </w:r>
          </w:p>
        </w:tc>
        <w:tc>
          <w:tcPr>
            <w:tcW w:w="543" w:type="pct"/>
            <w:vMerge w:val="continue"/>
            <w:shd w:val="clear" w:color="auto" w:fill="auto"/>
            <w:vAlign w:val="center"/>
          </w:tcPr>
          <w:p w14:paraId="4F4C5873">
            <w:pPr>
              <w:widowControl/>
              <w:adjustRightInd w:val="0"/>
              <w:snapToGrid w:val="0"/>
              <w:jc w:val="center"/>
              <w:textAlignment w:val="center"/>
              <w:rPr>
                <w:rFonts w:hint="eastAsia" w:ascii="新宋体" w:hAnsi="新宋体" w:cs="宋体"/>
                <w:color w:val="000000"/>
                <w:kern w:val="0"/>
                <w:szCs w:val="24"/>
                <w:lang w:bidi="ar"/>
              </w:rPr>
            </w:pPr>
          </w:p>
        </w:tc>
      </w:tr>
      <w:tr w14:paraId="5CFD57E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5" w:hRule="atLeast"/>
          <w:jc w:val="center"/>
        </w:trPr>
        <w:tc>
          <w:tcPr>
            <w:tcW w:w="431" w:type="pct"/>
            <w:vMerge w:val="continue"/>
            <w:shd w:val="clear" w:color="auto" w:fill="FFFFFF"/>
            <w:vAlign w:val="center"/>
          </w:tcPr>
          <w:p w14:paraId="3535CB45">
            <w:pPr>
              <w:widowControl/>
              <w:adjustRightInd w:val="0"/>
              <w:snapToGrid w:val="0"/>
              <w:jc w:val="center"/>
              <w:textAlignment w:val="center"/>
              <w:rPr>
                <w:rFonts w:hint="eastAsia" w:ascii="新宋体" w:hAnsi="新宋体" w:cs="宋体"/>
                <w:color w:val="000000"/>
                <w:kern w:val="0"/>
                <w:szCs w:val="24"/>
                <w:lang w:bidi="ar"/>
              </w:rPr>
            </w:pPr>
          </w:p>
        </w:tc>
        <w:tc>
          <w:tcPr>
            <w:tcW w:w="1403" w:type="pct"/>
            <w:vMerge w:val="continue"/>
            <w:shd w:val="clear" w:color="auto" w:fill="FFFFFF"/>
            <w:vAlign w:val="center"/>
          </w:tcPr>
          <w:p w14:paraId="6BC3D71A">
            <w:pPr>
              <w:widowControl/>
              <w:adjustRightInd w:val="0"/>
              <w:snapToGrid w:val="0"/>
              <w:jc w:val="center"/>
              <w:textAlignment w:val="center"/>
              <w:rPr>
                <w:rFonts w:hint="eastAsia" w:ascii="新宋体" w:hAnsi="新宋体" w:cs="宋体"/>
                <w:color w:val="000000"/>
                <w:kern w:val="0"/>
                <w:szCs w:val="24"/>
                <w:lang w:bidi="ar"/>
              </w:rPr>
            </w:pPr>
          </w:p>
        </w:tc>
        <w:tc>
          <w:tcPr>
            <w:tcW w:w="2623" w:type="pct"/>
            <w:shd w:val="clear" w:color="auto" w:fill="FFFFFF"/>
            <w:vAlign w:val="center"/>
          </w:tcPr>
          <w:p w14:paraId="531FF3C2">
            <w:pPr>
              <w:widowControl/>
              <w:adjustRightInd w:val="0"/>
              <w:snapToGrid w:val="0"/>
              <w:jc w:val="left"/>
              <w:textAlignment w:val="center"/>
              <w:rPr>
                <w:rFonts w:hint="eastAsia" w:ascii="新宋体" w:hAnsi="新宋体" w:cs="宋体"/>
                <w:color w:val="000000"/>
                <w:kern w:val="0"/>
                <w:szCs w:val="24"/>
                <w:lang w:bidi="ar"/>
              </w:rPr>
            </w:pPr>
            <w:r>
              <w:rPr>
                <w:rFonts w:hint="eastAsia" w:ascii="新宋体" w:hAnsi="新宋体" w:cs="宋体"/>
                <w:color w:val="000000"/>
                <w:kern w:val="0"/>
                <w:szCs w:val="24"/>
                <w:lang w:bidi="ar"/>
              </w:rPr>
              <w:t>10.甘油激酶（微生物）≥2.0 I.U.</w:t>
            </w:r>
          </w:p>
        </w:tc>
        <w:tc>
          <w:tcPr>
            <w:tcW w:w="543" w:type="pct"/>
            <w:vMerge w:val="continue"/>
            <w:shd w:val="clear" w:color="auto" w:fill="auto"/>
            <w:vAlign w:val="center"/>
          </w:tcPr>
          <w:p w14:paraId="0BD7484D">
            <w:pPr>
              <w:widowControl/>
              <w:adjustRightInd w:val="0"/>
              <w:snapToGrid w:val="0"/>
              <w:jc w:val="center"/>
              <w:textAlignment w:val="center"/>
              <w:rPr>
                <w:rFonts w:hint="eastAsia" w:ascii="新宋体" w:hAnsi="新宋体" w:cs="宋体"/>
                <w:color w:val="000000"/>
                <w:kern w:val="0"/>
                <w:szCs w:val="24"/>
                <w:lang w:bidi="ar"/>
              </w:rPr>
            </w:pPr>
          </w:p>
        </w:tc>
      </w:tr>
      <w:tr w14:paraId="0150066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5" w:hRule="atLeast"/>
          <w:jc w:val="center"/>
        </w:trPr>
        <w:tc>
          <w:tcPr>
            <w:tcW w:w="431" w:type="pct"/>
            <w:vMerge w:val="continue"/>
            <w:shd w:val="clear" w:color="auto" w:fill="FFFFFF"/>
            <w:vAlign w:val="center"/>
          </w:tcPr>
          <w:p w14:paraId="7E2175DB">
            <w:pPr>
              <w:widowControl/>
              <w:adjustRightInd w:val="0"/>
              <w:snapToGrid w:val="0"/>
              <w:jc w:val="center"/>
              <w:textAlignment w:val="center"/>
              <w:rPr>
                <w:rFonts w:hint="eastAsia" w:ascii="新宋体" w:hAnsi="新宋体" w:cs="宋体"/>
                <w:color w:val="000000"/>
                <w:kern w:val="0"/>
                <w:szCs w:val="24"/>
                <w:lang w:bidi="ar"/>
              </w:rPr>
            </w:pPr>
          </w:p>
        </w:tc>
        <w:tc>
          <w:tcPr>
            <w:tcW w:w="1403" w:type="pct"/>
            <w:vMerge w:val="continue"/>
            <w:shd w:val="clear" w:color="auto" w:fill="FFFFFF"/>
            <w:vAlign w:val="center"/>
          </w:tcPr>
          <w:p w14:paraId="64B33CF4">
            <w:pPr>
              <w:widowControl/>
              <w:adjustRightInd w:val="0"/>
              <w:snapToGrid w:val="0"/>
              <w:jc w:val="center"/>
              <w:textAlignment w:val="center"/>
              <w:rPr>
                <w:rFonts w:hint="eastAsia" w:ascii="新宋体" w:hAnsi="新宋体" w:cs="宋体"/>
                <w:color w:val="000000"/>
                <w:kern w:val="0"/>
                <w:szCs w:val="24"/>
                <w:lang w:bidi="ar"/>
              </w:rPr>
            </w:pPr>
          </w:p>
        </w:tc>
        <w:tc>
          <w:tcPr>
            <w:tcW w:w="2623" w:type="pct"/>
            <w:shd w:val="clear" w:color="auto" w:fill="FFFFFF"/>
            <w:vAlign w:val="center"/>
          </w:tcPr>
          <w:p w14:paraId="4B365A25">
            <w:pPr>
              <w:widowControl/>
              <w:adjustRightInd w:val="0"/>
              <w:snapToGrid w:val="0"/>
              <w:jc w:val="left"/>
              <w:textAlignment w:val="center"/>
              <w:rPr>
                <w:rFonts w:hint="eastAsia" w:ascii="新宋体" w:hAnsi="新宋体" w:cs="宋体"/>
                <w:color w:val="000000"/>
                <w:kern w:val="0"/>
                <w:szCs w:val="24"/>
                <w:lang w:bidi="ar"/>
              </w:rPr>
            </w:pPr>
            <w:r>
              <w:rPr>
                <w:rFonts w:hint="eastAsia" w:ascii="新宋体" w:hAnsi="新宋体" w:cs="宋体"/>
                <w:color w:val="000000"/>
                <w:kern w:val="0"/>
                <w:szCs w:val="24"/>
                <w:lang w:bidi="ar"/>
              </w:rPr>
              <w:t>11.ATP(微生物)≥50μg</w:t>
            </w:r>
          </w:p>
        </w:tc>
        <w:tc>
          <w:tcPr>
            <w:tcW w:w="543" w:type="pct"/>
            <w:vMerge w:val="continue"/>
            <w:shd w:val="clear" w:color="auto" w:fill="auto"/>
            <w:vAlign w:val="center"/>
          </w:tcPr>
          <w:p w14:paraId="7F2D20CB">
            <w:pPr>
              <w:widowControl/>
              <w:adjustRightInd w:val="0"/>
              <w:snapToGrid w:val="0"/>
              <w:jc w:val="center"/>
              <w:textAlignment w:val="center"/>
              <w:rPr>
                <w:rFonts w:hint="eastAsia" w:ascii="新宋体" w:hAnsi="新宋体" w:cs="宋体"/>
                <w:color w:val="000000"/>
                <w:kern w:val="0"/>
                <w:szCs w:val="24"/>
                <w:lang w:bidi="ar"/>
              </w:rPr>
            </w:pPr>
          </w:p>
        </w:tc>
      </w:tr>
      <w:tr w14:paraId="1ED4AC6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5" w:hRule="atLeast"/>
          <w:jc w:val="center"/>
        </w:trPr>
        <w:tc>
          <w:tcPr>
            <w:tcW w:w="431" w:type="pct"/>
            <w:vMerge w:val="continue"/>
            <w:shd w:val="clear" w:color="auto" w:fill="FFFFFF"/>
            <w:vAlign w:val="center"/>
          </w:tcPr>
          <w:p w14:paraId="76128497">
            <w:pPr>
              <w:widowControl/>
              <w:adjustRightInd w:val="0"/>
              <w:snapToGrid w:val="0"/>
              <w:jc w:val="center"/>
              <w:textAlignment w:val="center"/>
              <w:rPr>
                <w:rFonts w:hint="eastAsia" w:ascii="新宋体" w:hAnsi="新宋体" w:cs="宋体"/>
                <w:color w:val="000000"/>
                <w:kern w:val="0"/>
                <w:szCs w:val="24"/>
                <w:lang w:bidi="ar"/>
              </w:rPr>
            </w:pPr>
          </w:p>
        </w:tc>
        <w:tc>
          <w:tcPr>
            <w:tcW w:w="1403" w:type="pct"/>
            <w:vMerge w:val="continue"/>
            <w:shd w:val="clear" w:color="auto" w:fill="FFFFFF"/>
            <w:vAlign w:val="center"/>
          </w:tcPr>
          <w:p w14:paraId="3F7599A1">
            <w:pPr>
              <w:widowControl/>
              <w:adjustRightInd w:val="0"/>
              <w:snapToGrid w:val="0"/>
              <w:jc w:val="center"/>
              <w:textAlignment w:val="center"/>
              <w:rPr>
                <w:rFonts w:hint="eastAsia" w:ascii="新宋体" w:hAnsi="新宋体" w:cs="宋体"/>
                <w:color w:val="000000"/>
                <w:kern w:val="0"/>
                <w:szCs w:val="24"/>
                <w:lang w:bidi="ar"/>
              </w:rPr>
            </w:pPr>
          </w:p>
        </w:tc>
        <w:tc>
          <w:tcPr>
            <w:tcW w:w="2623" w:type="pct"/>
            <w:shd w:val="clear" w:color="auto" w:fill="FFFFFF"/>
            <w:vAlign w:val="center"/>
          </w:tcPr>
          <w:p w14:paraId="1D9395C6">
            <w:pPr>
              <w:widowControl/>
              <w:adjustRightInd w:val="0"/>
              <w:snapToGrid w:val="0"/>
              <w:jc w:val="left"/>
              <w:textAlignment w:val="center"/>
              <w:rPr>
                <w:rFonts w:hint="eastAsia" w:ascii="新宋体" w:hAnsi="新宋体" w:cs="宋体"/>
                <w:color w:val="000000"/>
                <w:kern w:val="0"/>
                <w:szCs w:val="24"/>
                <w:lang w:bidi="ar"/>
              </w:rPr>
            </w:pPr>
            <w:r>
              <w:rPr>
                <w:rFonts w:hint="eastAsia" w:ascii="新宋体" w:hAnsi="新宋体" w:cs="宋体"/>
                <w:color w:val="000000"/>
                <w:kern w:val="0"/>
                <w:szCs w:val="24"/>
                <w:lang w:bidi="ar"/>
              </w:rPr>
              <w:t>12.脂蛋白脂肪酶(微生物)≥4.5 I.U.</w:t>
            </w:r>
          </w:p>
        </w:tc>
        <w:tc>
          <w:tcPr>
            <w:tcW w:w="543" w:type="pct"/>
            <w:vMerge w:val="continue"/>
            <w:shd w:val="clear" w:color="auto" w:fill="auto"/>
            <w:vAlign w:val="center"/>
          </w:tcPr>
          <w:p w14:paraId="41E59011">
            <w:pPr>
              <w:widowControl/>
              <w:adjustRightInd w:val="0"/>
              <w:snapToGrid w:val="0"/>
              <w:jc w:val="center"/>
              <w:textAlignment w:val="center"/>
              <w:rPr>
                <w:rFonts w:hint="eastAsia" w:ascii="新宋体" w:hAnsi="新宋体" w:cs="宋体"/>
                <w:color w:val="000000"/>
                <w:kern w:val="0"/>
                <w:szCs w:val="24"/>
                <w:lang w:bidi="ar"/>
              </w:rPr>
            </w:pPr>
          </w:p>
        </w:tc>
      </w:tr>
      <w:tr w14:paraId="2589F2A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5" w:hRule="atLeast"/>
          <w:jc w:val="center"/>
        </w:trPr>
        <w:tc>
          <w:tcPr>
            <w:tcW w:w="431" w:type="pct"/>
            <w:vMerge w:val="restart"/>
            <w:shd w:val="clear" w:color="auto" w:fill="FFFFFF"/>
            <w:vAlign w:val="center"/>
          </w:tcPr>
          <w:p w14:paraId="5FE799AD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</w:tabs>
              <w:adjustRightInd w:val="0"/>
              <w:snapToGrid w:val="0"/>
              <w:jc w:val="center"/>
              <w:textAlignment w:val="center"/>
              <w:rPr>
                <w:rFonts w:hint="eastAsia" w:ascii="新宋体" w:hAnsi="新宋体" w:cs="宋体"/>
                <w:color w:val="000000"/>
                <w:kern w:val="0"/>
                <w:szCs w:val="24"/>
                <w:lang w:bidi="ar"/>
              </w:rPr>
            </w:pPr>
            <w:r>
              <w:rPr>
                <w:rFonts w:hint="eastAsia" w:ascii="新宋体" w:hAnsi="新宋体" w:cs="宋体"/>
                <w:szCs w:val="24"/>
              </w:rPr>
              <w:t>2</w:t>
            </w:r>
          </w:p>
        </w:tc>
        <w:tc>
          <w:tcPr>
            <w:tcW w:w="1403" w:type="pct"/>
            <w:vMerge w:val="restart"/>
            <w:shd w:val="clear" w:color="auto" w:fill="FFFFFF"/>
            <w:vAlign w:val="center"/>
          </w:tcPr>
          <w:p w14:paraId="2C454C5D">
            <w:pPr>
              <w:widowControl/>
              <w:adjustRightInd w:val="0"/>
              <w:snapToGrid w:val="0"/>
              <w:jc w:val="center"/>
              <w:textAlignment w:val="center"/>
              <w:rPr>
                <w:rFonts w:hint="eastAsia"/>
                <w:szCs w:val="28"/>
              </w:rPr>
            </w:pPr>
            <w:r>
              <w:rPr>
                <w:rFonts w:hint="eastAsia"/>
                <w:szCs w:val="28"/>
              </w:rPr>
              <w:t>“三诺安稳</w:t>
            </w:r>
            <w:r>
              <w:rPr>
                <w:szCs w:val="28"/>
              </w:rPr>
              <w:t>+”</w:t>
            </w:r>
          </w:p>
          <w:p w14:paraId="52FF7802">
            <w:pPr>
              <w:widowControl/>
              <w:adjustRightInd w:val="0"/>
              <w:snapToGrid w:val="0"/>
              <w:jc w:val="center"/>
              <w:textAlignment w:val="center"/>
              <w:rPr>
                <w:rFonts w:hint="eastAsia" w:ascii="新宋体" w:hAnsi="新宋体"/>
                <w:szCs w:val="24"/>
              </w:rPr>
            </w:pPr>
            <w:r>
              <w:rPr>
                <w:rFonts w:hint="eastAsia" w:ascii="新宋体" w:hAnsi="新宋体" w:cs="宋体"/>
                <w:color w:val="000000"/>
                <w:kern w:val="0"/>
                <w:szCs w:val="24"/>
                <w:lang w:bidi="ar"/>
              </w:rPr>
              <w:t>血糖测试条</w:t>
            </w:r>
          </w:p>
        </w:tc>
        <w:tc>
          <w:tcPr>
            <w:tcW w:w="2623" w:type="pct"/>
            <w:shd w:val="clear" w:color="auto" w:fill="FFFFFF"/>
            <w:vAlign w:val="center"/>
          </w:tcPr>
          <w:p w14:paraId="2DABCFBA">
            <w:pPr>
              <w:widowControl/>
              <w:adjustRightInd w:val="0"/>
              <w:snapToGrid w:val="0"/>
              <w:jc w:val="left"/>
              <w:textAlignment w:val="center"/>
              <w:rPr>
                <w:rFonts w:hint="eastAsia" w:ascii="新宋体" w:hAnsi="新宋体" w:cs="宋体"/>
                <w:color w:val="000000"/>
                <w:kern w:val="0"/>
                <w:szCs w:val="24"/>
                <w:lang w:bidi="ar"/>
              </w:rPr>
            </w:pPr>
            <w:r>
              <w:rPr>
                <w:rFonts w:hint="eastAsia" w:ascii="新宋体" w:hAnsi="新宋体" w:cs="宋体"/>
                <w:color w:val="000000"/>
                <w:kern w:val="0"/>
                <w:szCs w:val="24"/>
                <w:lang w:bidi="ar"/>
              </w:rPr>
              <w:t>1.规格：50人份/盒</w:t>
            </w:r>
          </w:p>
        </w:tc>
        <w:tc>
          <w:tcPr>
            <w:tcW w:w="543" w:type="pct"/>
            <w:vMerge w:val="restart"/>
            <w:shd w:val="clear" w:color="auto" w:fill="auto"/>
            <w:vAlign w:val="center"/>
          </w:tcPr>
          <w:p w14:paraId="334CD4BC">
            <w:pPr>
              <w:widowControl/>
              <w:adjustRightInd w:val="0"/>
              <w:snapToGrid w:val="0"/>
              <w:jc w:val="center"/>
              <w:textAlignment w:val="center"/>
              <w:rPr>
                <w:rFonts w:hint="eastAsia" w:ascii="新宋体" w:hAnsi="新宋体" w:cs="宋体"/>
                <w:color w:val="000000"/>
                <w:kern w:val="0"/>
                <w:szCs w:val="24"/>
                <w:lang w:bidi="ar"/>
              </w:rPr>
            </w:pPr>
            <w:r>
              <w:rPr>
                <w:rFonts w:hint="eastAsia" w:ascii="新宋体" w:hAnsi="新宋体" w:cs="宋体"/>
                <w:color w:val="000000"/>
                <w:kern w:val="0"/>
                <w:szCs w:val="24"/>
                <w:lang w:bidi="ar"/>
              </w:rPr>
              <w:t>3200人份</w:t>
            </w:r>
          </w:p>
        </w:tc>
      </w:tr>
      <w:tr w14:paraId="3F5B3DB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5" w:hRule="atLeast"/>
          <w:jc w:val="center"/>
        </w:trPr>
        <w:tc>
          <w:tcPr>
            <w:tcW w:w="431" w:type="pct"/>
            <w:vMerge w:val="continue"/>
            <w:shd w:val="clear" w:color="auto" w:fill="FFFFFF"/>
            <w:vAlign w:val="center"/>
          </w:tcPr>
          <w:p w14:paraId="382FFADE">
            <w:pPr>
              <w:widowControl/>
              <w:adjustRightInd w:val="0"/>
              <w:snapToGrid w:val="0"/>
              <w:jc w:val="center"/>
              <w:textAlignment w:val="center"/>
              <w:rPr>
                <w:rFonts w:hint="eastAsia" w:ascii="新宋体" w:hAnsi="新宋体" w:cs="宋体"/>
                <w:color w:val="000000"/>
                <w:kern w:val="0"/>
                <w:szCs w:val="24"/>
                <w:lang w:bidi="ar"/>
              </w:rPr>
            </w:pPr>
          </w:p>
        </w:tc>
        <w:tc>
          <w:tcPr>
            <w:tcW w:w="1403" w:type="pct"/>
            <w:vMerge w:val="continue"/>
            <w:shd w:val="clear" w:color="auto" w:fill="FFFFFF"/>
            <w:vAlign w:val="center"/>
          </w:tcPr>
          <w:p w14:paraId="23B7E194">
            <w:pPr>
              <w:adjustRightInd w:val="0"/>
              <w:snapToGrid w:val="0"/>
              <w:jc w:val="center"/>
              <w:rPr>
                <w:rFonts w:hint="eastAsia" w:ascii="新宋体" w:hAnsi="新宋体"/>
                <w:szCs w:val="24"/>
              </w:rPr>
            </w:pPr>
          </w:p>
        </w:tc>
        <w:tc>
          <w:tcPr>
            <w:tcW w:w="2623" w:type="pct"/>
            <w:shd w:val="clear" w:color="auto" w:fill="FFFFFF"/>
            <w:vAlign w:val="center"/>
          </w:tcPr>
          <w:p w14:paraId="6055B6D1">
            <w:pPr>
              <w:widowControl/>
              <w:adjustRightInd w:val="0"/>
              <w:snapToGrid w:val="0"/>
              <w:jc w:val="left"/>
              <w:textAlignment w:val="center"/>
              <w:rPr>
                <w:rFonts w:hint="eastAsia" w:ascii="新宋体" w:hAnsi="新宋体" w:cs="宋体"/>
                <w:color w:val="000000"/>
                <w:kern w:val="0"/>
                <w:szCs w:val="24"/>
                <w:lang w:bidi="ar"/>
              </w:rPr>
            </w:pPr>
            <w:r>
              <w:rPr>
                <w:rFonts w:hint="eastAsia" w:ascii="新宋体" w:hAnsi="新宋体" w:cs="宋体"/>
                <w:color w:val="000000"/>
                <w:kern w:val="0"/>
                <w:szCs w:val="24"/>
                <w:lang w:bidi="ar"/>
              </w:rPr>
              <w:t>2.测量范围：1.1mmol/L~33.3mmol/L</w:t>
            </w:r>
          </w:p>
        </w:tc>
        <w:tc>
          <w:tcPr>
            <w:tcW w:w="543" w:type="pct"/>
            <w:vMerge w:val="continue"/>
            <w:shd w:val="clear" w:color="auto" w:fill="auto"/>
            <w:vAlign w:val="center"/>
          </w:tcPr>
          <w:p w14:paraId="535357C7">
            <w:pPr>
              <w:widowControl/>
              <w:adjustRightInd w:val="0"/>
              <w:snapToGrid w:val="0"/>
              <w:jc w:val="center"/>
              <w:textAlignment w:val="center"/>
              <w:rPr>
                <w:rFonts w:hint="eastAsia" w:ascii="新宋体" w:hAnsi="新宋体" w:cs="宋体"/>
                <w:color w:val="000000"/>
                <w:kern w:val="0"/>
                <w:szCs w:val="24"/>
                <w:lang w:bidi="ar"/>
              </w:rPr>
            </w:pPr>
          </w:p>
        </w:tc>
      </w:tr>
      <w:tr w14:paraId="65E6991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5" w:hRule="atLeast"/>
          <w:jc w:val="center"/>
        </w:trPr>
        <w:tc>
          <w:tcPr>
            <w:tcW w:w="431" w:type="pct"/>
            <w:vMerge w:val="continue"/>
            <w:shd w:val="clear" w:color="auto" w:fill="FFFFFF"/>
            <w:vAlign w:val="center"/>
          </w:tcPr>
          <w:p w14:paraId="2A5A8552">
            <w:pPr>
              <w:widowControl/>
              <w:adjustRightInd w:val="0"/>
              <w:snapToGrid w:val="0"/>
              <w:jc w:val="center"/>
              <w:textAlignment w:val="center"/>
              <w:rPr>
                <w:rFonts w:hint="eastAsia" w:ascii="新宋体" w:hAnsi="新宋体" w:cs="宋体"/>
                <w:color w:val="000000"/>
                <w:kern w:val="0"/>
                <w:szCs w:val="24"/>
                <w:lang w:bidi="ar"/>
              </w:rPr>
            </w:pPr>
          </w:p>
        </w:tc>
        <w:tc>
          <w:tcPr>
            <w:tcW w:w="1403" w:type="pct"/>
            <w:vMerge w:val="continue"/>
            <w:shd w:val="clear" w:color="auto" w:fill="FFFFFF"/>
            <w:vAlign w:val="center"/>
          </w:tcPr>
          <w:p w14:paraId="6DB96258">
            <w:pPr>
              <w:adjustRightInd w:val="0"/>
              <w:snapToGrid w:val="0"/>
              <w:jc w:val="center"/>
              <w:rPr>
                <w:rFonts w:hint="eastAsia" w:ascii="新宋体" w:hAnsi="新宋体"/>
                <w:szCs w:val="24"/>
              </w:rPr>
            </w:pPr>
          </w:p>
        </w:tc>
        <w:tc>
          <w:tcPr>
            <w:tcW w:w="2623" w:type="pct"/>
            <w:shd w:val="clear" w:color="auto" w:fill="FFFFFF"/>
            <w:vAlign w:val="center"/>
          </w:tcPr>
          <w:p w14:paraId="7BFEB5B6">
            <w:pPr>
              <w:widowControl/>
              <w:adjustRightInd w:val="0"/>
              <w:snapToGrid w:val="0"/>
              <w:jc w:val="left"/>
              <w:textAlignment w:val="center"/>
              <w:rPr>
                <w:rFonts w:hint="eastAsia" w:ascii="新宋体" w:hAnsi="新宋体" w:cs="宋体"/>
                <w:color w:val="000000"/>
                <w:kern w:val="0"/>
                <w:szCs w:val="24"/>
                <w:lang w:bidi="ar"/>
              </w:rPr>
            </w:pPr>
            <w:r>
              <w:rPr>
                <w:rFonts w:hint="eastAsia" w:ascii="新宋体" w:hAnsi="新宋体" w:cs="宋体"/>
                <w:color w:val="000000"/>
                <w:kern w:val="0"/>
                <w:szCs w:val="24"/>
                <w:lang w:bidi="ar"/>
              </w:rPr>
              <w:t>3.试纸适用新鲜静脉全血样本</w:t>
            </w:r>
          </w:p>
        </w:tc>
        <w:tc>
          <w:tcPr>
            <w:tcW w:w="543" w:type="pct"/>
            <w:vMerge w:val="continue"/>
            <w:shd w:val="clear" w:color="auto" w:fill="auto"/>
            <w:vAlign w:val="center"/>
          </w:tcPr>
          <w:p w14:paraId="758E0F1C">
            <w:pPr>
              <w:widowControl/>
              <w:adjustRightInd w:val="0"/>
              <w:snapToGrid w:val="0"/>
              <w:jc w:val="center"/>
              <w:textAlignment w:val="center"/>
              <w:rPr>
                <w:rFonts w:hint="eastAsia" w:ascii="新宋体" w:hAnsi="新宋体" w:cs="宋体"/>
                <w:color w:val="000000"/>
                <w:kern w:val="0"/>
                <w:szCs w:val="24"/>
                <w:lang w:bidi="ar"/>
              </w:rPr>
            </w:pPr>
          </w:p>
        </w:tc>
      </w:tr>
      <w:tr w14:paraId="01B3899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5" w:hRule="atLeast"/>
          <w:jc w:val="center"/>
        </w:trPr>
        <w:tc>
          <w:tcPr>
            <w:tcW w:w="431" w:type="pct"/>
            <w:vMerge w:val="restart"/>
            <w:shd w:val="clear" w:color="auto" w:fill="FFFFFF"/>
            <w:vAlign w:val="center"/>
          </w:tcPr>
          <w:p w14:paraId="5A8BBAD4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</w:tabs>
              <w:adjustRightInd w:val="0"/>
              <w:snapToGrid w:val="0"/>
              <w:jc w:val="center"/>
              <w:textAlignment w:val="center"/>
              <w:rPr>
                <w:rFonts w:hint="eastAsia" w:ascii="新宋体" w:hAnsi="新宋体" w:cs="宋体"/>
                <w:color w:val="000000"/>
                <w:kern w:val="0"/>
                <w:szCs w:val="24"/>
                <w:lang w:bidi="ar"/>
              </w:rPr>
            </w:pPr>
            <w:r>
              <w:rPr>
                <w:rFonts w:hint="eastAsia" w:ascii="新宋体" w:hAnsi="新宋体" w:cs="宋体"/>
                <w:szCs w:val="24"/>
              </w:rPr>
              <w:t>3</w:t>
            </w:r>
          </w:p>
        </w:tc>
        <w:tc>
          <w:tcPr>
            <w:tcW w:w="1403" w:type="pct"/>
            <w:vMerge w:val="restart"/>
            <w:shd w:val="clear" w:color="auto" w:fill="FFFFFF"/>
            <w:vAlign w:val="center"/>
          </w:tcPr>
          <w:p w14:paraId="3346DBE7">
            <w:pPr>
              <w:widowControl/>
              <w:adjustRightInd w:val="0"/>
              <w:snapToGrid w:val="0"/>
              <w:jc w:val="center"/>
              <w:textAlignment w:val="center"/>
              <w:rPr>
                <w:rFonts w:hint="eastAsia"/>
                <w:szCs w:val="28"/>
              </w:rPr>
            </w:pPr>
            <w:r>
              <w:rPr>
                <w:rFonts w:hint="eastAsia"/>
                <w:szCs w:val="28"/>
              </w:rPr>
              <w:t>“</w:t>
            </w:r>
            <w:r>
              <w:rPr>
                <w:szCs w:val="28"/>
              </w:rPr>
              <w:t>Hipro（禾柏）”</w:t>
            </w:r>
          </w:p>
          <w:p w14:paraId="3D8B4F0D">
            <w:pPr>
              <w:widowControl/>
              <w:adjustRightInd w:val="0"/>
              <w:snapToGrid w:val="0"/>
              <w:jc w:val="center"/>
              <w:textAlignment w:val="center"/>
              <w:rPr>
                <w:rFonts w:hint="eastAsia" w:ascii="新宋体" w:hAnsi="新宋体"/>
                <w:szCs w:val="24"/>
              </w:rPr>
            </w:pPr>
            <w:r>
              <w:rPr>
                <w:rFonts w:hint="eastAsia" w:ascii="新宋体" w:hAnsi="新宋体" w:cs="宋体"/>
                <w:color w:val="000000"/>
                <w:kern w:val="0"/>
                <w:szCs w:val="24"/>
                <w:lang w:bidi="ar"/>
              </w:rPr>
              <w:t>糖化血红蛋白检测试剂盒（免疫散射速率法）</w:t>
            </w:r>
          </w:p>
        </w:tc>
        <w:tc>
          <w:tcPr>
            <w:tcW w:w="2623" w:type="pct"/>
            <w:shd w:val="clear" w:color="auto" w:fill="FFFFFF"/>
            <w:vAlign w:val="center"/>
          </w:tcPr>
          <w:p w14:paraId="24647F1D">
            <w:pPr>
              <w:widowControl/>
              <w:adjustRightInd w:val="0"/>
              <w:snapToGrid w:val="0"/>
              <w:jc w:val="left"/>
              <w:textAlignment w:val="center"/>
              <w:rPr>
                <w:rFonts w:hint="eastAsia" w:ascii="新宋体" w:hAnsi="新宋体" w:cs="宋体"/>
                <w:color w:val="000000"/>
                <w:kern w:val="0"/>
                <w:szCs w:val="24"/>
                <w:lang w:bidi="ar"/>
              </w:rPr>
            </w:pPr>
            <w:r>
              <w:rPr>
                <w:rFonts w:hint="eastAsia" w:ascii="新宋体" w:hAnsi="新宋体" w:cs="宋体"/>
                <w:color w:val="000000"/>
                <w:kern w:val="0"/>
                <w:szCs w:val="24"/>
                <w:lang w:bidi="ar"/>
              </w:rPr>
              <w:t>1.规格：25人份/盒</w:t>
            </w:r>
          </w:p>
        </w:tc>
        <w:tc>
          <w:tcPr>
            <w:tcW w:w="543" w:type="pct"/>
            <w:vMerge w:val="restart"/>
            <w:shd w:val="clear" w:color="auto" w:fill="auto"/>
            <w:vAlign w:val="center"/>
          </w:tcPr>
          <w:p w14:paraId="3E6D49C3">
            <w:pPr>
              <w:widowControl/>
              <w:adjustRightInd w:val="0"/>
              <w:snapToGrid w:val="0"/>
              <w:jc w:val="center"/>
              <w:textAlignment w:val="center"/>
              <w:rPr>
                <w:rFonts w:hint="eastAsia" w:ascii="新宋体" w:hAnsi="新宋体" w:cs="宋体"/>
                <w:color w:val="000000"/>
                <w:kern w:val="0"/>
                <w:szCs w:val="24"/>
                <w:lang w:bidi="ar"/>
              </w:rPr>
            </w:pPr>
            <w:r>
              <w:rPr>
                <w:rFonts w:hint="eastAsia" w:ascii="新宋体" w:hAnsi="新宋体" w:cs="宋体"/>
                <w:color w:val="000000"/>
                <w:kern w:val="0"/>
                <w:szCs w:val="24"/>
                <w:lang w:bidi="ar"/>
              </w:rPr>
              <w:t>3200人份</w:t>
            </w:r>
          </w:p>
        </w:tc>
      </w:tr>
      <w:tr w14:paraId="2D9F034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5" w:hRule="atLeast"/>
          <w:jc w:val="center"/>
        </w:trPr>
        <w:tc>
          <w:tcPr>
            <w:tcW w:w="431" w:type="pct"/>
            <w:vMerge w:val="continue"/>
            <w:shd w:val="clear" w:color="auto" w:fill="FFFFFF"/>
            <w:vAlign w:val="center"/>
          </w:tcPr>
          <w:p w14:paraId="5FB25832">
            <w:pPr>
              <w:widowControl/>
              <w:adjustRightInd w:val="0"/>
              <w:snapToGrid w:val="0"/>
              <w:jc w:val="center"/>
              <w:textAlignment w:val="center"/>
              <w:rPr>
                <w:rFonts w:hint="eastAsia" w:ascii="新宋体" w:hAnsi="新宋体" w:cs="宋体"/>
                <w:color w:val="000000"/>
                <w:kern w:val="0"/>
                <w:szCs w:val="24"/>
                <w:lang w:bidi="ar"/>
              </w:rPr>
            </w:pPr>
          </w:p>
        </w:tc>
        <w:tc>
          <w:tcPr>
            <w:tcW w:w="1403" w:type="pct"/>
            <w:vMerge w:val="continue"/>
            <w:shd w:val="clear" w:color="auto" w:fill="FFFFFF"/>
            <w:vAlign w:val="center"/>
          </w:tcPr>
          <w:p w14:paraId="57EE570C">
            <w:pPr>
              <w:adjustRightInd w:val="0"/>
              <w:snapToGrid w:val="0"/>
              <w:jc w:val="center"/>
              <w:rPr>
                <w:rFonts w:hint="eastAsia" w:ascii="新宋体" w:hAnsi="新宋体"/>
                <w:szCs w:val="24"/>
              </w:rPr>
            </w:pPr>
          </w:p>
        </w:tc>
        <w:tc>
          <w:tcPr>
            <w:tcW w:w="2623" w:type="pct"/>
            <w:shd w:val="clear" w:color="auto" w:fill="FFFFFF"/>
            <w:vAlign w:val="center"/>
          </w:tcPr>
          <w:p w14:paraId="6D8E52E1">
            <w:pPr>
              <w:widowControl/>
              <w:adjustRightInd w:val="0"/>
              <w:snapToGrid w:val="0"/>
              <w:jc w:val="left"/>
              <w:textAlignment w:val="center"/>
              <w:rPr>
                <w:rFonts w:hint="eastAsia" w:ascii="新宋体" w:hAnsi="新宋体" w:cs="宋体"/>
                <w:color w:val="000000"/>
                <w:kern w:val="0"/>
                <w:szCs w:val="24"/>
                <w:lang w:bidi="ar"/>
              </w:rPr>
            </w:pPr>
            <w:r>
              <w:rPr>
                <w:rFonts w:hint="eastAsia" w:ascii="新宋体" w:hAnsi="新宋体" w:cs="宋体"/>
                <w:color w:val="000000"/>
                <w:kern w:val="0"/>
                <w:szCs w:val="24"/>
                <w:lang w:bidi="ar"/>
              </w:rPr>
              <w:t>2.空白限：不大于1.2%</w:t>
            </w:r>
          </w:p>
        </w:tc>
        <w:tc>
          <w:tcPr>
            <w:tcW w:w="543" w:type="pct"/>
            <w:vMerge w:val="continue"/>
            <w:shd w:val="clear" w:color="auto" w:fill="auto"/>
            <w:vAlign w:val="center"/>
          </w:tcPr>
          <w:p w14:paraId="080E74AF">
            <w:pPr>
              <w:widowControl/>
              <w:adjustRightInd w:val="0"/>
              <w:snapToGrid w:val="0"/>
              <w:jc w:val="center"/>
              <w:textAlignment w:val="center"/>
              <w:rPr>
                <w:rFonts w:hint="eastAsia" w:ascii="新宋体" w:hAnsi="新宋体" w:cs="宋体"/>
                <w:color w:val="000000"/>
                <w:kern w:val="0"/>
                <w:szCs w:val="24"/>
                <w:lang w:bidi="ar"/>
              </w:rPr>
            </w:pPr>
          </w:p>
        </w:tc>
      </w:tr>
      <w:tr w14:paraId="447A334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5" w:hRule="atLeast"/>
          <w:jc w:val="center"/>
        </w:trPr>
        <w:tc>
          <w:tcPr>
            <w:tcW w:w="431" w:type="pct"/>
            <w:vMerge w:val="continue"/>
            <w:shd w:val="clear" w:color="auto" w:fill="FFFFFF"/>
            <w:vAlign w:val="center"/>
          </w:tcPr>
          <w:p w14:paraId="484D0931">
            <w:pPr>
              <w:widowControl/>
              <w:adjustRightInd w:val="0"/>
              <w:snapToGrid w:val="0"/>
              <w:jc w:val="center"/>
              <w:textAlignment w:val="center"/>
              <w:rPr>
                <w:rFonts w:hint="eastAsia" w:ascii="新宋体" w:hAnsi="新宋体" w:cs="宋体"/>
                <w:color w:val="000000"/>
                <w:kern w:val="0"/>
                <w:szCs w:val="24"/>
                <w:lang w:bidi="ar"/>
              </w:rPr>
            </w:pPr>
          </w:p>
        </w:tc>
        <w:tc>
          <w:tcPr>
            <w:tcW w:w="1403" w:type="pct"/>
            <w:vMerge w:val="continue"/>
            <w:shd w:val="clear" w:color="auto" w:fill="FFFFFF"/>
            <w:vAlign w:val="center"/>
          </w:tcPr>
          <w:p w14:paraId="4E666D33">
            <w:pPr>
              <w:adjustRightInd w:val="0"/>
              <w:snapToGrid w:val="0"/>
              <w:jc w:val="center"/>
              <w:rPr>
                <w:rFonts w:hint="eastAsia" w:ascii="新宋体" w:hAnsi="新宋体"/>
                <w:szCs w:val="24"/>
              </w:rPr>
            </w:pPr>
          </w:p>
        </w:tc>
        <w:tc>
          <w:tcPr>
            <w:tcW w:w="2623" w:type="pct"/>
            <w:shd w:val="clear" w:color="auto" w:fill="FFFFFF"/>
            <w:vAlign w:val="center"/>
          </w:tcPr>
          <w:p w14:paraId="4A78138B">
            <w:pPr>
              <w:widowControl/>
              <w:adjustRightInd w:val="0"/>
              <w:snapToGrid w:val="0"/>
              <w:jc w:val="left"/>
              <w:textAlignment w:val="center"/>
              <w:rPr>
                <w:rFonts w:hint="eastAsia" w:ascii="新宋体" w:hAnsi="新宋体" w:cs="宋体"/>
                <w:color w:val="000000"/>
                <w:kern w:val="0"/>
                <w:szCs w:val="24"/>
                <w:lang w:bidi="ar"/>
              </w:rPr>
            </w:pPr>
            <w:r>
              <w:rPr>
                <w:rFonts w:hint="eastAsia" w:ascii="新宋体" w:hAnsi="新宋体" w:cs="宋体"/>
                <w:color w:val="000000"/>
                <w:kern w:val="0"/>
                <w:szCs w:val="24"/>
                <w:lang w:bidi="ar"/>
              </w:rPr>
              <w:t>3.重复性：变异系数</w:t>
            </w:r>
            <w:r>
              <w:rPr>
                <w:rFonts w:ascii="新宋体" w:hAnsi="新宋体" w:cs="宋体"/>
                <w:color w:val="000000"/>
                <w:kern w:val="0"/>
                <w:szCs w:val="24"/>
                <w:lang w:bidi="ar"/>
              </w:rPr>
              <w:t>CV应不大于3%</w:t>
            </w:r>
          </w:p>
        </w:tc>
        <w:tc>
          <w:tcPr>
            <w:tcW w:w="543" w:type="pct"/>
            <w:vMerge w:val="continue"/>
            <w:shd w:val="clear" w:color="auto" w:fill="auto"/>
            <w:vAlign w:val="center"/>
          </w:tcPr>
          <w:p w14:paraId="7B92A96A">
            <w:pPr>
              <w:widowControl/>
              <w:adjustRightInd w:val="0"/>
              <w:snapToGrid w:val="0"/>
              <w:jc w:val="center"/>
              <w:textAlignment w:val="center"/>
              <w:rPr>
                <w:rFonts w:hint="eastAsia" w:ascii="新宋体" w:hAnsi="新宋体" w:cs="宋体"/>
                <w:color w:val="000000"/>
                <w:kern w:val="0"/>
                <w:szCs w:val="24"/>
                <w:lang w:bidi="ar"/>
              </w:rPr>
            </w:pPr>
          </w:p>
        </w:tc>
      </w:tr>
      <w:tr w14:paraId="5B2255C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5" w:hRule="atLeast"/>
          <w:jc w:val="center"/>
        </w:trPr>
        <w:tc>
          <w:tcPr>
            <w:tcW w:w="431" w:type="pct"/>
            <w:vMerge w:val="continue"/>
            <w:shd w:val="clear" w:color="auto" w:fill="FFFFFF"/>
            <w:vAlign w:val="center"/>
          </w:tcPr>
          <w:p w14:paraId="1F0D263F">
            <w:pPr>
              <w:widowControl/>
              <w:adjustRightInd w:val="0"/>
              <w:snapToGrid w:val="0"/>
              <w:jc w:val="center"/>
              <w:textAlignment w:val="center"/>
              <w:rPr>
                <w:rFonts w:hint="eastAsia" w:ascii="新宋体" w:hAnsi="新宋体" w:cs="宋体"/>
                <w:color w:val="000000"/>
                <w:kern w:val="0"/>
                <w:szCs w:val="24"/>
                <w:lang w:bidi="ar"/>
              </w:rPr>
            </w:pPr>
          </w:p>
        </w:tc>
        <w:tc>
          <w:tcPr>
            <w:tcW w:w="1403" w:type="pct"/>
            <w:vMerge w:val="continue"/>
            <w:shd w:val="clear" w:color="auto" w:fill="FFFFFF"/>
            <w:vAlign w:val="center"/>
          </w:tcPr>
          <w:p w14:paraId="56810C5D">
            <w:pPr>
              <w:adjustRightInd w:val="0"/>
              <w:snapToGrid w:val="0"/>
              <w:jc w:val="center"/>
              <w:rPr>
                <w:rFonts w:hint="eastAsia" w:ascii="新宋体" w:hAnsi="新宋体"/>
                <w:szCs w:val="24"/>
              </w:rPr>
            </w:pPr>
          </w:p>
        </w:tc>
        <w:tc>
          <w:tcPr>
            <w:tcW w:w="2623" w:type="pct"/>
            <w:shd w:val="clear" w:color="auto" w:fill="FFFFFF"/>
            <w:vAlign w:val="center"/>
          </w:tcPr>
          <w:p w14:paraId="2FC41E95">
            <w:pPr>
              <w:widowControl/>
              <w:adjustRightInd w:val="0"/>
              <w:snapToGrid w:val="0"/>
              <w:jc w:val="left"/>
              <w:textAlignment w:val="center"/>
              <w:rPr>
                <w:rFonts w:hint="eastAsia" w:ascii="新宋体" w:hAnsi="新宋体" w:cs="宋体"/>
                <w:color w:val="000000"/>
                <w:kern w:val="0"/>
                <w:szCs w:val="24"/>
                <w:lang w:bidi="ar"/>
              </w:rPr>
            </w:pPr>
            <w:r>
              <w:rPr>
                <w:rFonts w:hint="eastAsia" w:ascii="新宋体" w:hAnsi="新宋体" w:cs="宋体"/>
                <w:color w:val="000000"/>
                <w:kern w:val="0"/>
                <w:szCs w:val="24"/>
                <w:lang w:bidi="ar"/>
              </w:rPr>
              <w:t>4.批间差：批间相对极差应不大于</w:t>
            </w:r>
            <w:r>
              <w:rPr>
                <w:rFonts w:ascii="新宋体" w:hAnsi="新宋体" w:cs="宋体"/>
                <w:color w:val="000000"/>
                <w:kern w:val="0"/>
                <w:szCs w:val="24"/>
                <w:lang w:bidi="ar"/>
              </w:rPr>
              <w:t>10%</w:t>
            </w:r>
          </w:p>
        </w:tc>
        <w:tc>
          <w:tcPr>
            <w:tcW w:w="543" w:type="pct"/>
            <w:vMerge w:val="continue"/>
            <w:shd w:val="clear" w:color="auto" w:fill="auto"/>
            <w:vAlign w:val="center"/>
          </w:tcPr>
          <w:p w14:paraId="11D608F5">
            <w:pPr>
              <w:widowControl/>
              <w:adjustRightInd w:val="0"/>
              <w:snapToGrid w:val="0"/>
              <w:jc w:val="center"/>
              <w:textAlignment w:val="center"/>
              <w:rPr>
                <w:rFonts w:hint="eastAsia" w:ascii="新宋体" w:hAnsi="新宋体" w:cs="宋体"/>
                <w:color w:val="000000"/>
                <w:kern w:val="0"/>
                <w:szCs w:val="24"/>
                <w:lang w:bidi="ar"/>
              </w:rPr>
            </w:pPr>
          </w:p>
        </w:tc>
      </w:tr>
      <w:tr w14:paraId="2CE224C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5" w:hRule="atLeast"/>
          <w:jc w:val="center"/>
        </w:trPr>
        <w:tc>
          <w:tcPr>
            <w:tcW w:w="431" w:type="pct"/>
            <w:vMerge w:val="continue"/>
            <w:shd w:val="clear" w:color="auto" w:fill="FFFFFF"/>
            <w:vAlign w:val="center"/>
          </w:tcPr>
          <w:p w14:paraId="4F4184AA">
            <w:pPr>
              <w:widowControl/>
              <w:adjustRightInd w:val="0"/>
              <w:snapToGrid w:val="0"/>
              <w:jc w:val="center"/>
              <w:textAlignment w:val="center"/>
              <w:rPr>
                <w:rFonts w:hint="eastAsia" w:ascii="新宋体" w:hAnsi="新宋体" w:cs="宋体"/>
                <w:color w:val="000000"/>
                <w:kern w:val="0"/>
                <w:szCs w:val="24"/>
                <w:lang w:bidi="ar"/>
              </w:rPr>
            </w:pPr>
          </w:p>
        </w:tc>
        <w:tc>
          <w:tcPr>
            <w:tcW w:w="1403" w:type="pct"/>
            <w:vMerge w:val="continue"/>
            <w:shd w:val="clear" w:color="auto" w:fill="FFFFFF"/>
            <w:vAlign w:val="center"/>
          </w:tcPr>
          <w:p w14:paraId="1F8B51A4">
            <w:pPr>
              <w:adjustRightInd w:val="0"/>
              <w:snapToGrid w:val="0"/>
              <w:jc w:val="center"/>
              <w:rPr>
                <w:rFonts w:hint="eastAsia" w:ascii="新宋体" w:hAnsi="新宋体"/>
                <w:szCs w:val="24"/>
              </w:rPr>
            </w:pPr>
          </w:p>
        </w:tc>
        <w:tc>
          <w:tcPr>
            <w:tcW w:w="2623" w:type="pct"/>
            <w:shd w:val="clear" w:color="auto" w:fill="FFFFFF"/>
            <w:vAlign w:val="center"/>
          </w:tcPr>
          <w:p w14:paraId="3EC7B8ED">
            <w:pPr>
              <w:widowControl/>
              <w:adjustRightInd w:val="0"/>
              <w:snapToGrid w:val="0"/>
              <w:jc w:val="left"/>
              <w:textAlignment w:val="center"/>
              <w:rPr>
                <w:rFonts w:hint="eastAsia" w:ascii="新宋体" w:hAnsi="新宋体" w:cs="宋体"/>
                <w:color w:val="000000"/>
                <w:kern w:val="0"/>
                <w:szCs w:val="24"/>
                <w:lang w:bidi="ar"/>
              </w:rPr>
            </w:pPr>
            <w:r>
              <w:rPr>
                <w:rFonts w:hint="eastAsia" w:ascii="新宋体" w:hAnsi="新宋体" w:cs="宋体"/>
                <w:color w:val="000000"/>
                <w:kern w:val="0"/>
                <w:szCs w:val="24"/>
                <w:lang w:bidi="ar"/>
              </w:rPr>
              <w:t>5.</w:t>
            </w:r>
            <w:r>
              <w:rPr>
                <w:rFonts w:hint="eastAsia" w:ascii="新宋体" w:hAnsi="新宋体" w:cs="宋体"/>
                <w:color w:val="000000" w:themeColor="text1"/>
                <w:kern w:val="0"/>
                <w:szCs w:val="24"/>
                <w:lang w:bidi="ar"/>
                <w14:textFill>
                  <w14:solidFill>
                    <w14:schemeClr w14:val="tx1"/>
                  </w14:solidFill>
                </w14:textFill>
              </w:rPr>
              <w:t>准确度：相对偏差不大于</w:t>
            </w:r>
            <w:r>
              <w:rPr>
                <w:rFonts w:ascii="新宋体" w:hAnsi="新宋体" w:cs="宋体"/>
                <w:color w:val="000000" w:themeColor="text1"/>
                <w:kern w:val="0"/>
                <w:szCs w:val="24"/>
                <w:lang w:bidi="ar"/>
                <w14:textFill>
                  <w14:solidFill>
                    <w14:schemeClr w14:val="tx1"/>
                  </w14:solidFill>
                </w14:textFill>
              </w:rPr>
              <w:t xml:space="preserve"> ±7%</w:t>
            </w:r>
          </w:p>
        </w:tc>
        <w:tc>
          <w:tcPr>
            <w:tcW w:w="543" w:type="pct"/>
            <w:vMerge w:val="continue"/>
            <w:shd w:val="clear" w:color="auto" w:fill="auto"/>
            <w:vAlign w:val="center"/>
          </w:tcPr>
          <w:p w14:paraId="0F0E265B">
            <w:pPr>
              <w:widowControl/>
              <w:adjustRightInd w:val="0"/>
              <w:snapToGrid w:val="0"/>
              <w:jc w:val="center"/>
              <w:textAlignment w:val="center"/>
              <w:rPr>
                <w:rFonts w:hint="eastAsia" w:ascii="新宋体" w:hAnsi="新宋体" w:cs="宋体"/>
                <w:color w:val="000000"/>
                <w:kern w:val="0"/>
                <w:szCs w:val="24"/>
                <w:lang w:bidi="ar"/>
              </w:rPr>
            </w:pPr>
          </w:p>
        </w:tc>
      </w:tr>
      <w:tr w14:paraId="74DD2CB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5" w:hRule="atLeast"/>
          <w:jc w:val="center"/>
        </w:trPr>
        <w:tc>
          <w:tcPr>
            <w:tcW w:w="431" w:type="pct"/>
            <w:vMerge w:val="continue"/>
            <w:shd w:val="clear" w:color="auto" w:fill="FFFFFF"/>
            <w:vAlign w:val="center"/>
          </w:tcPr>
          <w:p w14:paraId="7AA90D0D">
            <w:pPr>
              <w:widowControl/>
              <w:adjustRightInd w:val="0"/>
              <w:snapToGrid w:val="0"/>
              <w:jc w:val="center"/>
              <w:textAlignment w:val="center"/>
              <w:rPr>
                <w:rFonts w:hint="eastAsia" w:ascii="新宋体" w:hAnsi="新宋体" w:cs="宋体"/>
                <w:color w:val="000000"/>
                <w:kern w:val="0"/>
                <w:szCs w:val="24"/>
                <w:lang w:bidi="ar"/>
              </w:rPr>
            </w:pPr>
          </w:p>
        </w:tc>
        <w:tc>
          <w:tcPr>
            <w:tcW w:w="1403" w:type="pct"/>
            <w:vMerge w:val="continue"/>
            <w:shd w:val="clear" w:color="auto" w:fill="FFFFFF"/>
            <w:vAlign w:val="center"/>
          </w:tcPr>
          <w:p w14:paraId="42669F1D">
            <w:pPr>
              <w:adjustRightInd w:val="0"/>
              <w:snapToGrid w:val="0"/>
              <w:jc w:val="center"/>
              <w:rPr>
                <w:rFonts w:hint="eastAsia" w:ascii="新宋体" w:hAnsi="新宋体"/>
                <w:szCs w:val="24"/>
              </w:rPr>
            </w:pPr>
          </w:p>
        </w:tc>
        <w:tc>
          <w:tcPr>
            <w:tcW w:w="2623" w:type="pct"/>
            <w:shd w:val="clear" w:color="auto" w:fill="FFFFFF"/>
            <w:vAlign w:val="center"/>
          </w:tcPr>
          <w:p w14:paraId="75F2EAE2">
            <w:pPr>
              <w:widowControl/>
              <w:adjustRightInd w:val="0"/>
              <w:snapToGrid w:val="0"/>
              <w:jc w:val="left"/>
              <w:textAlignment w:val="center"/>
              <w:rPr>
                <w:rFonts w:hint="eastAsia" w:ascii="新宋体" w:hAnsi="新宋体" w:cs="宋体"/>
                <w:color w:val="000000"/>
                <w:kern w:val="0"/>
                <w:szCs w:val="24"/>
                <w:lang w:bidi="ar"/>
              </w:rPr>
            </w:pPr>
            <w:r>
              <w:rPr>
                <w:rFonts w:hint="eastAsia" w:ascii="新宋体" w:hAnsi="新宋体" w:cs="宋体"/>
                <w:color w:val="000000"/>
                <w:kern w:val="0"/>
                <w:szCs w:val="24"/>
                <w:lang w:bidi="ar"/>
              </w:rPr>
              <w:t>6.用途：用于人血细胞中糖化血红蛋白含量的测定</w:t>
            </w:r>
          </w:p>
        </w:tc>
        <w:tc>
          <w:tcPr>
            <w:tcW w:w="543" w:type="pct"/>
            <w:vMerge w:val="continue"/>
            <w:shd w:val="clear" w:color="auto" w:fill="auto"/>
            <w:vAlign w:val="center"/>
          </w:tcPr>
          <w:p w14:paraId="0329C7A8">
            <w:pPr>
              <w:widowControl/>
              <w:adjustRightInd w:val="0"/>
              <w:snapToGrid w:val="0"/>
              <w:jc w:val="center"/>
              <w:textAlignment w:val="center"/>
              <w:rPr>
                <w:rFonts w:hint="eastAsia" w:ascii="新宋体" w:hAnsi="新宋体" w:cs="宋体"/>
                <w:color w:val="000000"/>
                <w:kern w:val="0"/>
                <w:szCs w:val="24"/>
                <w:lang w:bidi="ar"/>
              </w:rPr>
            </w:pPr>
          </w:p>
        </w:tc>
      </w:tr>
      <w:tr w14:paraId="0CA1615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5" w:hRule="atLeast"/>
          <w:jc w:val="center"/>
        </w:trPr>
        <w:tc>
          <w:tcPr>
            <w:tcW w:w="431" w:type="pct"/>
            <w:vMerge w:val="restart"/>
            <w:shd w:val="clear" w:color="auto" w:fill="FFFFFF"/>
            <w:vAlign w:val="center"/>
          </w:tcPr>
          <w:p w14:paraId="6408E9D4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</w:tabs>
              <w:adjustRightInd w:val="0"/>
              <w:snapToGrid w:val="0"/>
              <w:jc w:val="center"/>
              <w:textAlignment w:val="center"/>
              <w:rPr>
                <w:rFonts w:hint="eastAsia" w:ascii="新宋体" w:hAnsi="新宋体" w:cs="宋体"/>
                <w:color w:val="000000"/>
                <w:kern w:val="0"/>
                <w:szCs w:val="24"/>
                <w:lang w:bidi="ar"/>
              </w:rPr>
            </w:pPr>
            <w:r>
              <w:rPr>
                <w:rFonts w:hint="eastAsia" w:ascii="新宋体" w:hAnsi="新宋体" w:cs="宋体"/>
                <w:szCs w:val="24"/>
              </w:rPr>
              <w:t>4</w:t>
            </w:r>
          </w:p>
        </w:tc>
        <w:tc>
          <w:tcPr>
            <w:tcW w:w="1403" w:type="pct"/>
            <w:vMerge w:val="restart"/>
            <w:shd w:val="clear" w:color="auto" w:fill="FFFFFF"/>
            <w:vAlign w:val="center"/>
          </w:tcPr>
          <w:p w14:paraId="229B1C2F">
            <w:pPr>
              <w:widowControl/>
              <w:adjustRightInd w:val="0"/>
              <w:snapToGrid w:val="0"/>
              <w:jc w:val="center"/>
              <w:textAlignment w:val="center"/>
              <w:rPr>
                <w:rFonts w:hint="eastAsia"/>
                <w:szCs w:val="28"/>
              </w:rPr>
            </w:pPr>
            <w:r>
              <w:rPr>
                <w:rFonts w:hint="eastAsia"/>
                <w:szCs w:val="28"/>
              </w:rPr>
              <w:t>“</w:t>
            </w:r>
            <w:r>
              <w:rPr>
                <w:szCs w:val="28"/>
              </w:rPr>
              <w:t>Hipro（禾柏）”</w:t>
            </w:r>
          </w:p>
          <w:p w14:paraId="44FF6546">
            <w:pPr>
              <w:widowControl/>
              <w:adjustRightInd w:val="0"/>
              <w:snapToGrid w:val="0"/>
              <w:jc w:val="center"/>
              <w:textAlignment w:val="center"/>
              <w:rPr>
                <w:rFonts w:hint="eastAsia" w:ascii="新宋体" w:hAnsi="新宋体"/>
                <w:szCs w:val="24"/>
              </w:rPr>
            </w:pPr>
            <w:r>
              <w:rPr>
                <w:rFonts w:hint="eastAsia" w:ascii="新宋体" w:hAnsi="新宋体" w:cs="宋体"/>
                <w:color w:val="000000"/>
                <w:kern w:val="0"/>
                <w:szCs w:val="24"/>
                <w:lang w:bidi="ar"/>
              </w:rPr>
              <w:t>同型半胱氨酸检测试剂盒（酶法）</w:t>
            </w:r>
          </w:p>
        </w:tc>
        <w:tc>
          <w:tcPr>
            <w:tcW w:w="2623" w:type="pct"/>
            <w:shd w:val="clear" w:color="auto" w:fill="FFFFFF"/>
            <w:vAlign w:val="center"/>
          </w:tcPr>
          <w:p w14:paraId="14DD008E">
            <w:pPr>
              <w:widowControl/>
              <w:adjustRightInd w:val="0"/>
              <w:snapToGrid w:val="0"/>
              <w:jc w:val="left"/>
              <w:textAlignment w:val="center"/>
              <w:rPr>
                <w:rFonts w:hint="eastAsia" w:ascii="新宋体" w:hAnsi="新宋体" w:cs="宋体"/>
                <w:color w:val="000000"/>
                <w:kern w:val="0"/>
                <w:szCs w:val="24"/>
                <w:lang w:bidi="ar"/>
              </w:rPr>
            </w:pPr>
            <w:r>
              <w:rPr>
                <w:rFonts w:ascii="新宋体" w:hAnsi="新宋体" w:cs="宋体"/>
                <w:color w:val="000000"/>
                <w:kern w:val="0"/>
                <w:szCs w:val="24"/>
                <w:lang w:bidi="ar"/>
              </w:rPr>
              <w:t>1</w:t>
            </w:r>
            <w:r>
              <w:rPr>
                <w:rFonts w:hint="eastAsia" w:ascii="新宋体" w:hAnsi="新宋体" w:cs="宋体"/>
                <w:color w:val="000000"/>
                <w:kern w:val="0"/>
                <w:szCs w:val="24"/>
                <w:lang w:bidi="ar"/>
              </w:rPr>
              <w:t>.规格：25人份/盒</w:t>
            </w:r>
          </w:p>
        </w:tc>
        <w:tc>
          <w:tcPr>
            <w:tcW w:w="543" w:type="pct"/>
            <w:vMerge w:val="restart"/>
            <w:shd w:val="clear" w:color="auto" w:fill="auto"/>
            <w:vAlign w:val="center"/>
          </w:tcPr>
          <w:p w14:paraId="7D6AFE0E">
            <w:pPr>
              <w:widowControl/>
              <w:adjustRightInd w:val="0"/>
              <w:snapToGrid w:val="0"/>
              <w:jc w:val="center"/>
              <w:textAlignment w:val="center"/>
              <w:rPr>
                <w:rFonts w:hint="eastAsia" w:ascii="新宋体" w:hAnsi="新宋体" w:cs="宋体"/>
                <w:color w:val="000000"/>
                <w:kern w:val="0"/>
                <w:szCs w:val="24"/>
                <w:lang w:bidi="ar"/>
              </w:rPr>
            </w:pPr>
            <w:r>
              <w:rPr>
                <w:rFonts w:hint="eastAsia" w:ascii="新宋体" w:hAnsi="新宋体" w:cs="宋体"/>
                <w:color w:val="000000"/>
                <w:kern w:val="0"/>
                <w:szCs w:val="24"/>
                <w:lang w:bidi="ar"/>
              </w:rPr>
              <w:t>3200人份</w:t>
            </w:r>
          </w:p>
        </w:tc>
      </w:tr>
      <w:tr w14:paraId="4F1241B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5" w:hRule="atLeast"/>
          <w:jc w:val="center"/>
        </w:trPr>
        <w:tc>
          <w:tcPr>
            <w:tcW w:w="431" w:type="pct"/>
            <w:vMerge w:val="continue"/>
            <w:shd w:val="clear" w:color="auto" w:fill="FFFFFF"/>
            <w:vAlign w:val="center"/>
          </w:tcPr>
          <w:p w14:paraId="261F0837">
            <w:pPr>
              <w:widowControl/>
              <w:adjustRightInd w:val="0"/>
              <w:snapToGrid w:val="0"/>
              <w:jc w:val="center"/>
              <w:textAlignment w:val="center"/>
              <w:rPr>
                <w:rFonts w:hint="eastAsia" w:ascii="新宋体" w:hAnsi="新宋体" w:cs="宋体"/>
                <w:color w:val="000000"/>
                <w:kern w:val="0"/>
                <w:szCs w:val="24"/>
                <w:lang w:bidi="ar"/>
              </w:rPr>
            </w:pPr>
          </w:p>
        </w:tc>
        <w:tc>
          <w:tcPr>
            <w:tcW w:w="1403" w:type="pct"/>
            <w:vMerge w:val="continue"/>
            <w:shd w:val="clear" w:color="auto" w:fill="FFFFFF"/>
            <w:vAlign w:val="center"/>
          </w:tcPr>
          <w:p w14:paraId="0F8AEAC5">
            <w:pPr>
              <w:adjustRightInd w:val="0"/>
              <w:snapToGrid w:val="0"/>
              <w:jc w:val="center"/>
              <w:rPr>
                <w:rFonts w:hint="eastAsia" w:ascii="新宋体" w:hAnsi="新宋体"/>
                <w:szCs w:val="24"/>
              </w:rPr>
            </w:pPr>
          </w:p>
        </w:tc>
        <w:tc>
          <w:tcPr>
            <w:tcW w:w="2623" w:type="pct"/>
            <w:shd w:val="clear" w:color="auto" w:fill="FFFFFF"/>
            <w:vAlign w:val="center"/>
          </w:tcPr>
          <w:p w14:paraId="5F5D314D">
            <w:pPr>
              <w:widowControl/>
              <w:adjustRightInd w:val="0"/>
              <w:snapToGrid w:val="0"/>
              <w:jc w:val="left"/>
              <w:textAlignment w:val="center"/>
              <w:rPr>
                <w:rFonts w:hint="eastAsia" w:ascii="新宋体" w:hAnsi="新宋体" w:cs="宋体"/>
                <w:color w:val="000000"/>
                <w:kern w:val="0"/>
                <w:szCs w:val="24"/>
                <w:lang w:bidi="ar"/>
              </w:rPr>
            </w:pPr>
            <w:r>
              <w:rPr>
                <w:rFonts w:ascii="新宋体" w:hAnsi="新宋体" w:cs="宋体"/>
                <w:color w:val="000000"/>
                <w:kern w:val="0"/>
                <w:szCs w:val="24"/>
                <w:lang w:bidi="ar"/>
              </w:rPr>
              <w:t>2</w:t>
            </w:r>
            <w:r>
              <w:rPr>
                <w:rFonts w:hint="eastAsia" w:ascii="新宋体" w:hAnsi="新宋体" w:cs="宋体"/>
                <w:color w:val="000000"/>
                <w:kern w:val="0"/>
                <w:szCs w:val="24"/>
                <w:lang w:bidi="ar"/>
              </w:rPr>
              <w:t>.线性范围：2.5μmol/L～60μmol/L，r≥0.990</w:t>
            </w:r>
          </w:p>
        </w:tc>
        <w:tc>
          <w:tcPr>
            <w:tcW w:w="543" w:type="pct"/>
            <w:vMerge w:val="continue"/>
            <w:shd w:val="clear" w:color="auto" w:fill="auto"/>
            <w:vAlign w:val="center"/>
          </w:tcPr>
          <w:p w14:paraId="1539377C">
            <w:pPr>
              <w:widowControl/>
              <w:adjustRightInd w:val="0"/>
              <w:snapToGrid w:val="0"/>
              <w:jc w:val="center"/>
              <w:textAlignment w:val="center"/>
              <w:rPr>
                <w:rFonts w:hint="eastAsia" w:ascii="新宋体" w:hAnsi="新宋体" w:cs="宋体"/>
                <w:color w:val="000000"/>
                <w:kern w:val="0"/>
                <w:szCs w:val="24"/>
                <w:lang w:bidi="ar"/>
              </w:rPr>
            </w:pPr>
          </w:p>
        </w:tc>
      </w:tr>
      <w:tr w14:paraId="1C589A4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5" w:hRule="atLeast"/>
          <w:jc w:val="center"/>
        </w:trPr>
        <w:tc>
          <w:tcPr>
            <w:tcW w:w="431" w:type="pct"/>
            <w:vMerge w:val="continue"/>
            <w:shd w:val="clear" w:color="auto" w:fill="FFFFFF"/>
            <w:vAlign w:val="center"/>
          </w:tcPr>
          <w:p w14:paraId="0A704075">
            <w:pPr>
              <w:widowControl/>
              <w:adjustRightInd w:val="0"/>
              <w:snapToGrid w:val="0"/>
              <w:jc w:val="center"/>
              <w:textAlignment w:val="center"/>
              <w:rPr>
                <w:rFonts w:hint="eastAsia" w:ascii="新宋体" w:hAnsi="新宋体" w:cs="宋体"/>
                <w:color w:val="000000"/>
                <w:kern w:val="0"/>
                <w:szCs w:val="24"/>
                <w:lang w:bidi="ar"/>
              </w:rPr>
            </w:pPr>
          </w:p>
        </w:tc>
        <w:tc>
          <w:tcPr>
            <w:tcW w:w="1403" w:type="pct"/>
            <w:vMerge w:val="continue"/>
            <w:shd w:val="clear" w:color="auto" w:fill="FFFFFF"/>
            <w:vAlign w:val="center"/>
          </w:tcPr>
          <w:p w14:paraId="0F6591B6">
            <w:pPr>
              <w:adjustRightInd w:val="0"/>
              <w:snapToGrid w:val="0"/>
              <w:jc w:val="center"/>
              <w:rPr>
                <w:rFonts w:hint="eastAsia" w:ascii="新宋体" w:hAnsi="新宋体"/>
                <w:szCs w:val="24"/>
              </w:rPr>
            </w:pPr>
          </w:p>
        </w:tc>
        <w:tc>
          <w:tcPr>
            <w:tcW w:w="2623" w:type="pct"/>
            <w:shd w:val="clear" w:color="auto" w:fill="FFFFFF"/>
            <w:vAlign w:val="center"/>
          </w:tcPr>
          <w:p w14:paraId="4693B85A">
            <w:pPr>
              <w:widowControl/>
              <w:adjustRightInd w:val="0"/>
              <w:snapToGrid w:val="0"/>
              <w:jc w:val="left"/>
              <w:textAlignment w:val="center"/>
              <w:rPr>
                <w:rFonts w:hint="eastAsia" w:ascii="新宋体" w:hAnsi="新宋体" w:cs="宋体"/>
                <w:color w:val="000000"/>
                <w:kern w:val="0"/>
                <w:szCs w:val="24"/>
                <w:lang w:bidi="ar"/>
              </w:rPr>
            </w:pPr>
            <w:r>
              <w:rPr>
                <w:rFonts w:ascii="新宋体" w:hAnsi="新宋体" w:cs="宋体"/>
                <w:color w:val="000000"/>
                <w:kern w:val="0"/>
                <w:szCs w:val="24"/>
                <w:lang w:bidi="ar"/>
              </w:rPr>
              <w:t>3</w:t>
            </w:r>
            <w:r>
              <w:rPr>
                <w:rFonts w:hint="eastAsia" w:ascii="新宋体" w:hAnsi="新宋体" w:cs="宋体"/>
                <w:color w:val="000000"/>
                <w:kern w:val="0"/>
                <w:szCs w:val="24"/>
                <w:lang w:bidi="ar"/>
              </w:rPr>
              <w:t>.空白限：不大于1.5μmol/L</w:t>
            </w:r>
          </w:p>
        </w:tc>
        <w:tc>
          <w:tcPr>
            <w:tcW w:w="543" w:type="pct"/>
            <w:vMerge w:val="continue"/>
            <w:shd w:val="clear" w:color="auto" w:fill="auto"/>
            <w:vAlign w:val="center"/>
          </w:tcPr>
          <w:p w14:paraId="2C14283E">
            <w:pPr>
              <w:widowControl/>
              <w:adjustRightInd w:val="0"/>
              <w:snapToGrid w:val="0"/>
              <w:jc w:val="center"/>
              <w:textAlignment w:val="center"/>
              <w:rPr>
                <w:rFonts w:hint="eastAsia" w:ascii="新宋体" w:hAnsi="新宋体" w:cs="宋体"/>
                <w:color w:val="000000"/>
                <w:kern w:val="0"/>
                <w:szCs w:val="24"/>
                <w:lang w:bidi="ar"/>
              </w:rPr>
            </w:pPr>
          </w:p>
        </w:tc>
      </w:tr>
      <w:tr w14:paraId="55F8D6C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5" w:hRule="atLeast"/>
          <w:jc w:val="center"/>
        </w:trPr>
        <w:tc>
          <w:tcPr>
            <w:tcW w:w="431" w:type="pct"/>
            <w:vMerge w:val="continue"/>
            <w:shd w:val="clear" w:color="auto" w:fill="FFFFFF"/>
            <w:vAlign w:val="center"/>
          </w:tcPr>
          <w:p w14:paraId="0E247CA1">
            <w:pPr>
              <w:widowControl/>
              <w:adjustRightInd w:val="0"/>
              <w:snapToGrid w:val="0"/>
              <w:jc w:val="center"/>
              <w:textAlignment w:val="center"/>
              <w:rPr>
                <w:rFonts w:hint="eastAsia" w:ascii="新宋体" w:hAnsi="新宋体" w:cs="宋体"/>
                <w:color w:val="000000"/>
                <w:kern w:val="0"/>
                <w:szCs w:val="24"/>
                <w:lang w:bidi="ar"/>
              </w:rPr>
            </w:pPr>
          </w:p>
        </w:tc>
        <w:tc>
          <w:tcPr>
            <w:tcW w:w="1403" w:type="pct"/>
            <w:vMerge w:val="continue"/>
            <w:shd w:val="clear" w:color="auto" w:fill="FFFFFF"/>
            <w:vAlign w:val="center"/>
          </w:tcPr>
          <w:p w14:paraId="28CDDB3F">
            <w:pPr>
              <w:adjustRightInd w:val="0"/>
              <w:snapToGrid w:val="0"/>
              <w:jc w:val="center"/>
              <w:rPr>
                <w:rFonts w:hint="eastAsia" w:ascii="新宋体" w:hAnsi="新宋体"/>
                <w:szCs w:val="24"/>
              </w:rPr>
            </w:pPr>
          </w:p>
        </w:tc>
        <w:tc>
          <w:tcPr>
            <w:tcW w:w="2623" w:type="pct"/>
            <w:shd w:val="clear" w:color="auto" w:fill="FFFFFF"/>
            <w:vAlign w:val="center"/>
          </w:tcPr>
          <w:p w14:paraId="7C60C08C">
            <w:pPr>
              <w:widowControl/>
              <w:adjustRightInd w:val="0"/>
              <w:snapToGrid w:val="0"/>
              <w:jc w:val="left"/>
              <w:textAlignment w:val="center"/>
              <w:rPr>
                <w:rFonts w:hint="eastAsia" w:ascii="新宋体" w:hAnsi="新宋体" w:cs="宋体"/>
                <w:color w:val="000000"/>
                <w:kern w:val="0"/>
                <w:szCs w:val="24"/>
                <w:lang w:bidi="ar"/>
              </w:rPr>
            </w:pPr>
            <w:r>
              <w:rPr>
                <w:rFonts w:ascii="新宋体" w:hAnsi="新宋体" w:cs="宋体"/>
                <w:color w:val="000000"/>
                <w:kern w:val="0"/>
                <w:szCs w:val="24"/>
                <w:lang w:bidi="ar"/>
              </w:rPr>
              <w:t>4</w:t>
            </w:r>
            <w:r>
              <w:rPr>
                <w:rFonts w:hint="eastAsia" w:ascii="新宋体" w:hAnsi="新宋体" w:cs="宋体"/>
                <w:color w:val="000000"/>
                <w:kern w:val="0"/>
                <w:szCs w:val="24"/>
                <w:lang w:bidi="ar"/>
              </w:rPr>
              <w:t>.批内精密度：相对标准偏差（RSD）≤10%</w:t>
            </w:r>
          </w:p>
        </w:tc>
        <w:tc>
          <w:tcPr>
            <w:tcW w:w="543" w:type="pct"/>
            <w:vMerge w:val="continue"/>
            <w:shd w:val="clear" w:color="auto" w:fill="auto"/>
            <w:vAlign w:val="center"/>
          </w:tcPr>
          <w:p w14:paraId="26C7B1B3">
            <w:pPr>
              <w:widowControl/>
              <w:adjustRightInd w:val="0"/>
              <w:snapToGrid w:val="0"/>
              <w:jc w:val="center"/>
              <w:textAlignment w:val="center"/>
              <w:rPr>
                <w:rFonts w:hint="eastAsia" w:ascii="新宋体" w:hAnsi="新宋体" w:cs="宋体"/>
                <w:color w:val="000000"/>
                <w:kern w:val="0"/>
                <w:szCs w:val="24"/>
                <w:lang w:bidi="ar"/>
              </w:rPr>
            </w:pPr>
          </w:p>
        </w:tc>
      </w:tr>
      <w:tr w14:paraId="244BFF5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5" w:hRule="atLeast"/>
          <w:jc w:val="center"/>
        </w:trPr>
        <w:tc>
          <w:tcPr>
            <w:tcW w:w="431" w:type="pct"/>
            <w:vMerge w:val="continue"/>
            <w:shd w:val="clear" w:color="auto" w:fill="FFFFFF"/>
            <w:vAlign w:val="center"/>
          </w:tcPr>
          <w:p w14:paraId="465547D8">
            <w:pPr>
              <w:widowControl/>
              <w:adjustRightInd w:val="0"/>
              <w:snapToGrid w:val="0"/>
              <w:jc w:val="center"/>
              <w:textAlignment w:val="center"/>
              <w:rPr>
                <w:rFonts w:hint="eastAsia" w:ascii="新宋体" w:hAnsi="新宋体" w:cs="宋体"/>
                <w:color w:val="000000"/>
                <w:kern w:val="0"/>
                <w:szCs w:val="24"/>
                <w:lang w:bidi="ar"/>
              </w:rPr>
            </w:pPr>
          </w:p>
        </w:tc>
        <w:tc>
          <w:tcPr>
            <w:tcW w:w="1403" w:type="pct"/>
            <w:vMerge w:val="continue"/>
            <w:shd w:val="clear" w:color="auto" w:fill="FFFFFF"/>
            <w:vAlign w:val="center"/>
          </w:tcPr>
          <w:p w14:paraId="50B20D59">
            <w:pPr>
              <w:adjustRightInd w:val="0"/>
              <w:snapToGrid w:val="0"/>
              <w:jc w:val="center"/>
              <w:rPr>
                <w:rFonts w:hint="eastAsia" w:ascii="新宋体" w:hAnsi="新宋体"/>
                <w:szCs w:val="24"/>
              </w:rPr>
            </w:pPr>
          </w:p>
        </w:tc>
        <w:tc>
          <w:tcPr>
            <w:tcW w:w="2623" w:type="pct"/>
            <w:shd w:val="clear" w:color="auto" w:fill="FFFFFF"/>
            <w:vAlign w:val="center"/>
          </w:tcPr>
          <w:p w14:paraId="59B6EE0A">
            <w:pPr>
              <w:widowControl/>
              <w:adjustRightInd w:val="0"/>
              <w:snapToGrid w:val="0"/>
              <w:jc w:val="left"/>
              <w:textAlignment w:val="center"/>
              <w:rPr>
                <w:rFonts w:hint="eastAsia" w:ascii="新宋体" w:hAnsi="新宋体" w:cs="宋体"/>
                <w:color w:val="000000"/>
                <w:kern w:val="0"/>
                <w:szCs w:val="24"/>
                <w:lang w:bidi="ar"/>
              </w:rPr>
            </w:pPr>
            <w:r>
              <w:rPr>
                <w:rFonts w:ascii="新宋体" w:hAnsi="新宋体" w:cs="宋体"/>
                <w:color w:val="000000"/>
                <w:kern w:val="0"/>
                <w:szCs w:val="24"/>
                <w:lang w:bidi="ar"/>
              </w:rPr>
              <w:t>5</w:t>
            </w:r>
            <w:r>
              <w:rPr>
                <w:rFonts w:hint="eastAsia" w:ascii="新宋体" w:hAnsi="新宋体" w:cs="宋体"/>
                <w:color w:val="000000"/>
                <w:kern w:val="0"/>
                <w:szCs w:val="24"/>
                <w:lang w:bidi="ar"/>
              </w:rPr>
              <w:t>.批间精密度：批间相对极差（R）≤15%</w:t>
            </w:r>
          </w:p>
        </w:tc>
        <w:tc>
          <w:tcPr>
            <w:tcW w:w="543" w:type="pct"/>
            <w:vMerge w:val="continue"/>
            <w:shd w:val="clear" w:color="auto" w:fill="auto"/>
            <w:vAlign w:val="center"/>
          </w:tcPr>
          <w:p w14:paraId="59D6E640">
            <w:pPr>
              <w:widowControl/>
              <w:adjustRightInd w:val="0"/>
              <w:snapToGrid w:val="0"/>
              <w:jc w:val="center"/>
              <w:textAlignment w:val="center"/>
              <w:rPr>
                <w:rFonts w:hint="eastAsia" w:ascii="新宋体" w:hAnsi="新宋体" w:cs="宋体"/>
                <w:color w:val="000000"/>
                <w:kern w:val="0"/>
                <w:szCs w:val="24"/>
                <w:lang w:bidi="ar"/>
              </w:rPr>
            </w:pPr>
          </w:p>
        </w:tc>
      </w:tr>
      <w:tr w14:paraId="58E0D57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5" w:hRule="atLeast"/>
          <w:jc w:val="center"/>
        </w:trPr>
        <w:tc>
          <w:tcPr>
            <w:tcW w:w="431" w:type="pct"/>
            <w:vMerge w:val="continue"/>
            <w:shd w:val="clear" w:color="auto" w:fill="FFFFFF"/>
            <w:vAlign w:val="center"/>
          </w:tcPr>
          <w:p w14:paraId="128E86A4">
            <w:pPr>
              <w:widowControl/>
              <w:adjustRightInd w:val="0"/>
              <w:snapToGrid w:val="0"/>
              <w:jc w:val="center"/>
              <w:textAlignment w:val="center"/>
              <w:rPr>
                <w:rFonts w:hint="eastAsia" w:ascii="新宋体" w:hAnsi="新宋体" w:cs="宋体"/>
                <w:color w:val="000000"/>
                <w:kern w:val="0"/>
                <w:szCs w:val="24"/>
                <w:lang w:bidi="ar"/>
              </w:rPr>
            </w:pPr>
          </w:p>
        </w:tc>
        <w:tc>
          <w:tcPr>
            <w:tcW w:w="1403" w:type="pct"/>
            <w:vMerge w:val="continue"/>
            <w:shd w:val="clear" w:color="auto" w:fill="FFFFFF"/>
            <w:vAlign w:val="center"/>
          </w:tcPr>
          <w:p w14:paraId="00D00E9C">
            <w:pPr>
              <w:adjustRightInd w:val="0"/>
              <w:snapToGrid w:val="0"/>
              <w:jc w:val="center"/>
              <w:rPr>
                <w:rFonts w:hint="eastAsia" w:ascii="新宋体" w:hAnsi="新宋体"/>
                <w:szCs w:val="24"/>
              </w:rPr>
            </w:pPr>
          </w:p>
        </w:tc>
        <w:tc>
          <w:tcPr>
            <w:tcW w:w="2623" w:type="pct"/>
            <w:shd w:val="clear" w:color="auto" w:fill="FFFFFF"/>
            <w:vAlign w:val="center"/>
          </w:tcPr>
          <w:p w14:paraId="48CD1FA8">
            <w:pPr>
              <w:widowControl/>
              <w:adjustRightInd w:val="0"/>
              <w:snapToGrid w:val="0"/>
              <w:jc w:val="left"/>
              <w:textAlignment w:val="center"/>
              <w:rPr>
                <w:rFonts w:hint="eastAsia" w:ascii="新宋体" w:hAnsi="新宋体" w:cs="宋体"/>
                <w:color w:val="000000"/>
                <w:kern w:val="0"/>
                <w:szCs w:val="24"/>
                <w:lang w:bidi="ar"/>
              </w:rPr>
            </w:pPr>
            <w:r>
              <w:rPr>
                <w:rFonts w:ascii="新宋体" w:hAnsi="新宋体" w:cs="宋体"/>
                <w:color w:val="000000"/>
                <w:kern w:val="0"/>
                <w:szCs w:val="24"/>
                <w:lang w:bidi="ar"/>
              </w:rPr>
              <w:t>6</w:t>
            </w:r>
            <w:r>
              <w:rPr>
                <w:rFonts w:hint="eastAsia" w:ascii="新宋体" w:hAnsi="新宋体" w:cs="宋体"/>
                <w:color w:val="000000"/>
                <w:kern w:val="0"/>
                <w:szCs w:val="24"/>
                <w:lang w:bidi="ar"/>
              </w:rPr>
              <w:t>.准确度:相对偏差（B）应不超过±10%</w:t>
            </w:r>
          </w:p>
        </w:tc>
        <w:tc>
          <w:tcPr>
            <w:tcW w:w="543" w:type="pct"/>
            <w:vMerge w:val="continue"/>
            <w:shd w:val="clear" w:color="auto" w:fill="auto"/>
            <w:vAlign w:val="center"/>
          </w:tcPr>
          <w:p w14:paraId="00445796">
            <w:pPr>
              <w:widowControl/>
              <w:adjustRightInd w:val="0"/>
              <w:snapToGrid w:val="0"/>
              <w:jc w:val="center"/>
              <w:textAlignment w:val="center"/>
              <w:rPr>
                <w:rFonts w:hint="eastAsia" w:ascii="新宋体" w:hAnsi="新宋体" w:cs="宋体"/>
                <w:color w:val="000000"/>
                <w:kern w:val="0"/>
                <w:szCs w:val="24"/>
                <w:lang w:bidi="ar"/>
              </w:rPr>
            </w:pPr>
          </w:p>
        </w:tc>
      </w:tr>
      <w:tr w14:paraId="7D8DEEE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5" w:hRule="atLeast"/>
          <w:jc w:val="center"/>
        </w:trPr>
        <w:tc>
          <w:tcPr>
            <w:tcW w:w="431" w:type="pct"/>
            <w:vMerge w:val="restart"/>
            <w:shd w:val="clear" w:color="auto" w:fill="FFFFFF"/>
            <w:vAlign w:val="center"/>
          </w:tcPr>
          <w:p w14:paraId="446AAE2B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</w:tabs>
              <w:adjustRightInd w:val="0"/>
              <w:snapToGrid w:val="0"/>
              <w:jc w:val="center"/>
              <w:textAlignment w:val="center"/>
              <w:rPr>
                <w:rFonts w:hint="eastAsia" w:ascii="新宋体" w:hAnsi="新宋体" w:cs="宋体"/>
                <w:color w:val="000000"/>
                <w:kern w:val="0"/>
                <w:szCs w:val="24"/>
                <w:lang w:bidi="ar"/>
              </w:rPr>
            </w:pPr>
            <w:r>
              <w:rPr>
                <w:rFonts w:hint="eastAsia" w:ascii="新宋体" w:hAnsi="新宋体" w:cs="宋体"/>
                <w:szCs w:val="24"/>
              </w:rPr>
              <w:t>5</w:t>
            </w:r>
          </w:p>
        </w:tc>
        <w:tc>
          <w:tcPr>
            <w:tcW w:w="1403" w:type="pct"/>
            <w:vMerge w:val="restart"/>
            <w:shd w:val="clear" w:color="auto" w:fill="FFFFFF"/>
            <w:vAlign w:val="center"/>
          </w:tcPr>
          <w:p w14:paraId="659EF4AB">
            <w:pPr>
              <w:widowControl/>
              <w:adjustRightInd w:val="0"/>
              <w:snapToGrid w:val="0"/>
              <w:jc w:val="center"/>
              <w:textAlignment w:val="center"/>
              <w:rPr>
                <w:rFonts w:hint="eastAsia" w:ascii="新宋体" w:hAnsi="新宋体" w:cs="宋体"/>
                <w:color w:val="000000"/>
                <w:kern w:val="0"/>
                <w:szCs w:val="24"/>
                <w:lang w:bidi="ar"/>
              </w:rPr>
            </w:pPr>
            <w:r>
              <w:rPr>
                <w:rFonts w:hint="eastAsia" w:ascii="新宋体" w:hAnsi="新宋体" w:cs="宋体"/>
                <w:color w:val="000000"/>
                <w:kern w:val="0"/>
                <w:szCs w:val="24"/>
                <w:lang w:bidi="ar"/>
              </w:rPr>
              <w:t>“康捷”</w:t>
            </w:r>
          </w:p>
          <w:p w14:paraId="4BA891B8">
            <w:pPr>
              <w:widowControl/>
              <w:adjustRightInd w:val="0"/>
              <w:snapToGrid w:val="0"/>
              <w:jc w:val="center"/>
              <w:textAlignment w:val="center"/>
              <w:rPr>
                <w:rFonts w:hint="eastAsia" w:ascii="新宋体" w:hAnsi="新宋体"/>
                <w:szCs w:val="24"/>
              </w:rPr>
            </w:pPr>
            <w:r>
              <w:rPr>
                <w:rFonts w:hint="eastAsia"/>
                <w:lang w:val="zh-Hans" w:eastAsia="zh-Hans" w:bidi="ar"/>
              </w:rPr>
              <w:t>一次性使用静脉采血针</w:t>
            </w:r>
          </w:p>
        </w:tc>
        <w:tc>
          <w:tcPr>
            <w:tcW w:w="2623" w:type="pct"/>
            <w:shd w:val="clear" w:color="auto" w:fill="FFFFFF"/>
            <w:vAlign w:val="center"/>
          </w:tcPr>
          <w:p w14:paraId="1CEB217A">
            <w:pPr>
              <w:widowControl/>
              <w:adjustRightInd w:val="0"/>
              <w:snapToGrid w:val="0"/>
              <w:jc w:val="left"/>
              <w:textAlignment w:val="center"/>
              <w:rPr>
                <w:rFonts w:hint="eastAsia" w:ascii="新宋体" w:hAnsi="新宋体" w:cs="宋体"/>
                <w:color w:val="000000"/>
                <w:kern w:val="0"/>
                <w:szCs w:val="24"/>
                <w:lang w:bidi="ar"/>
              </w:rPr>
            </w:pPr>
            <w:r>
              <w:rPr>
                <w:rFonts w:hint="eastAsia" w:ascii="新宋体" w:hAnsi="新宋体" w:cs="宋体"/>
                <w:color w:val="000000"/>
                <w:kern w:val="0"/>
                <w:szCs w:val="24"/>
                <w:lang w:bidi="ar"/>
              </w:rPr>
              <w:t>1.规格：0.7×25mm</w:t>
            </w:r>
          </w:p>
        </w:tc>
        <w:tc>
          <w:tcPr>
            <w:tcW w:w="543" w:type="pct"/>
            <w:vMerge w:val="restart"/>
            <w:shd w:val="clear" w:color="auto" w:fill="auto"/>
            <w:vAlign w:val="center"/>
          </w:tcPr>
          <w:p w14:paraId="037012CD">
            <w:pPr>
              <w:widowControl/>
              <w:adjustRightInd w:val="0"/>
              <w:snapToGrid w:val="0"/>
              <w:jc w:val="center"/>
              <w:textAlignment w:val="center"/>
              <w:rPr>
                <w:rFonts w:hint="eastAsia" w:ascii="新宋体" w:hAnsi="新宋体" w:cs="宋体"/>
                <w:color w:val="000000"/>
                <w:kern w:val="0"/>
                <w:szCs w:val="24"/>
                <w:lang w:bidi="ar"/>
              </w:rPr>
            </w:pPr>
            <w:r>
              <w:rPr>
                <w:rFonts w:hint="eastAsia" w:ascii="新宋体" w:hAnsi="新宋体" w:cs="宋体"/>
                <w:color w:val="000000"/>
                <w:kern w:val="0"/>
                <w:szCs w:val="24"/>
                <w:lang w:bidi="ar"/>
              </w:rPr>
              <w:t>3</w:t>
            </w:r>
            <w:r>
              <w:rPr>
                <w:rFonts w:hint="eastAsia" w:ascii="新宋体" w:hAnsi="新宋体" w:cs="宋体"/>
                <w:color w:val="000000"/>
                <w:kern w:val="0"/>
                <w:szCs w:val="24"/>
                <w:lang w:val="en-US" w:eastAsia="zh-CN" w:bidi="ar"/>
              </w:rPr>
              <w:t>0</w:t>
            </w:r>
            <w:r>
              <w:rPr>
                <w:rFonts w:hint="eastAsia" w:ascii="新宋体" w:hAnsi="新宋体" w:cs="宋体"/>
                <w:color w:val="000000"/>
                <w:kern w:val="0"/>
                <w:szCs w:val="24"/>
                <w:lang w:bidi="ar"/>
              </w:rPr>
              <w:t>00人份</w:t>
            </w:r>
          </w:p>
        </w:tc>
      </w:tr>
      <w:tr w14:paraId="230A498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350" w:hRule="atLeast"/>
          <w:jc w:val="center"/>
        </w:trPr>
        <w:tc>
          <w:tcPr>
            <w:tcW w:w="431" w:type="pct"/>
            <w:vMerge w:val="continue"/>
            <w:shd w:val="clear" w:color="auto" w:fill="FFFFFF"/>
            <w:vAlign w:val="center"/>
          </w:tcPr>
          <w:p w14:paraId="4913091B">
            <w:pPr>
              <w:widowControl/>
              <w:adjustRightInd w:val="0"/>
              <w:snapToGrid w:val="0"/>
              <w:jc w:val="center"/>
              <w:textAlignment w:val="center"/>
              <w:rPr>
                <w:rFonts w:hint="eastAsia" w:ascii="新宋体" w:hAnsi="新宋体" w:cs="宋体"/>
                <w:color w:val="000000"/>
                <w:kern w:val="0"/>
                <w:szCs w:val="24"/>
                <w:lang w:bidi="ar"/>
              </w:rPr>
            </w:pPr>
          </w:p>
        </w:tc>
        <w:tc>
          <w:tcPr>
            <w:tcW w:w="1403" w:type="pct"/>
            <w:vMerge w:val="continue"/>
            <w:shd w:val="clear" w:color="auto" w:fill="FFFFFF"/>
            <w:vAlign w:val="center"/>
          </w:tcPr>
          <w:p w14:paraId="7A512DF1">
            <w:pPr>
              <w:adjustRightInd w:val="0"/>
              <w:snapToGrid w:val="0"/>
              <w:jc w:val="center"/>
              <w:rPr>
                <w:rFonts w:hint="eastAsia" w:ascii="新宋体" w:hAnsi="新宋体"/>
                <w:szCs w:val="24"/>
              </w:rPr>
            </w:pPr>
          </w:p>
        </w:tc>
        <w:tc>
          <w:tcPr>
            <w:tcW w:w="2623" w:type="pct"/>
            <w:shd w:val="clear" w:color="auto" w:fill="FFFFFF"/>
            <w:vAlign w:val="center"/>
          </w:tcPr>
          <w:p w14:paraId="67958579">
            <w:pPr>
              <w:widowControl/>
              <w:adjustRightInd w:val="0"/>
              <w:snapToGrid w:val="0"/>
              <w:jc w:val="left"/>
              <w:textAlignment w:val="center"/>
              <w:rPr>
                <w:rFonts w:hint="eastAsia" w:ascii="新宋体" w:hAnsi="新宋体" w:cs="宋体"/>
                <w:color w:val="000000"/>
                <w:kern w:val="0"/>
                <w:szCs w:val="24"/>
                <w:lang w:bidi="ar"/>
              </w:rPr>
            </w:pPr>
            <w:r>
              <w:rPr>
                <w:rFonts w:hint="eastAsia" w:ascii="新宋体" w:hAnsi="新宋体" w:cs="宋体"/>
                <w:color w:val="000000"/>
                <w:kern w:val="0"/>
                <w:szCs w:val="24"/>
                <w:lang w:bidi="ar"/>
              </w:rPr>
              <w:t>2.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 w:ascii="新宋体" w:hAnsi="新宋体" w:cs="宋体"/>
                <w:color w:val="000000"/>
                <w:kern w:val="0"/>
                <w:szCs w:val="24"/>
                <w:lang w:bidi="ar"/>
              </w:rPr>
              <w:t>适用范围：与一次性使用静脉血样采血容器配套使用，用于临床采集人体静脉血液；</w:t>
            </w:r>
          </w:p>
          <w:p w14:paraId="175C6E4A">
            <w:pPr>
              <w:widowControl/>
              <w:adjustRightInd w:val="0"/>
              <w:snapToGrid w:val="0"/>
              <w:jc w:val="left"/>
              <w:textAlignment w:val="center"/>
              <w:rPr>
                <w:rFonts w:hint="eastAsia" w:ascii="新宋体" w:hAnsi="新宋体" w:cs="宋体"/>
                <w:color w:val="000000"/>
                <w:kern w:val="0"/>
                <w:szCs w:val="24"/>
                <w:lang w:bidi="ar"/>
              </w:rPr>
            </w:pPr>
            <w:r>
              <w:rPr>
                <w:rFonts w:hint="eastAsia" w:ascii="新宋体" w:hAnsi="新宋体" w:cs="宋体"/>
                <w:color w:val="000000"/>
                <w:kern w:val="0"/>
                <w:szCs w:val="24"/>
                <w:lang w:bidi="ar"/>
              </w:rPr>
              <w:t>产品经环氧乙烷灭菌，应无菌，无热源。</w:t>
            </w:r>
          </w:p>
        </w:tc>
        <w:tc>
          <w:tcPr>
            <w:tcW w:w="543" w:type="pct"/>
            <w:vMerge w:val="continue"/>
            <w:shd w:val="clear" w:color="auto" w:fill="auto"/>
            <w:vAlign w:val="center"/>
          </w:tcPr>
          <w:p w14:paraId="4FFFCA8C">
            <w:pPr>
              <w:widowControl/>
              <w:adjustRightInd w:val="0"/>
              <w:snapToGrid w:val="0"/>
              <w:jc w:val="center"/>
              <w:textAlignment w:val="center"/>
              <w:rPr>
                <w:rFonts w:hint="eastAsia" w:ascii="新宋体" w:hAnsi="新宋体" w:cs="宋体"/>
                <w:color w:val="000000"/>
                <w:kern w:val="0"/>
                <w:szCs w:val="24"/>
                <w:lang w:bidi="ar"/>
              </w:rPr>
            </w:pPr>
          </w:p>
        </w:tc>
      </w:tr>
      <w:tr w14:paraId="4C65A78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5" w:hRule="atLeast"/>
          <w:jc w:val="center"/>
        </w:trPr>
        <w:tc>
          <w:tcPr>
            <w:tcW w:w="431" w:type="pct"/>
            <w:vMerge w:val="restart"/>
            <w:shd w:val="clear" w:color="auto" w:fill="FFFFFF"/>
            <w:vAlign w:val="center"/>
          </w:tcPr>
          <w:p w14:paraId="209B367F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</w:tabs>
              <w:adjustRightInd w:val="0"/>
              <w:snapToGrid w:val="0"/>
              <w:jc w:val="center"/>
              <w:textAlignment w:val="center"/>
              <w:rPr>
                <w:rFonts w:hint="eastAsia" w:ascii="新宋体" w:hAnsi="新宋体" w:cs="宋体"/>
                <w:color w:val="000000"/>
                <w:kern w:val="0"/>
                <w:szCs w:val="24"/>
                <w:lang w:bidi="ar"/>
              </w:rPr>
            </w:pPr>
            <w:r>
              <w:rPr>
                <w:rFonts w:hint="eastAsia" w:ascii="新宋体" w:hAnsi="新宋体" w:cs="宋体"/>
                <w:szCs w:val="24"/>
              </w:rPr>
              <w:t>6</w:t>
            </w:r>
          </w:p>
        </w:tc>
        <w:tc>
          <w:tcPr>
            <w:tcW w:w="1403" w:type="pct"/>
            <w:vMerge w:val="restart"/>
            <w:shd w:val="clear" w:color="auto" w:fill="FFFFFF"/>
            <w:vAlign w:val="center"/>
          </w:tcPr>
          <w:p w14:paraId="59F504E6">
            <w:pPr>
              <w:widowControl/>
              <w:adjustRightInd w:val="0"/>
              <w:snapToGrid w:val="0"/>
              <w:jc w:val="center"/>
              <w:textAlignment w:val="center"/>
              <w:rPr>
                <w:rFonts w:hint="eastAsia" w:ascii="新宋体" w:hAnsi="新宋体" w:cs="宋体"/>
                <w:color w:val="000000"/>
                <w:kern w:val="0"/>
                <w:szCs w:val="24"/>
                <w:lang w:bidi="ar"/>
              </w:rPr>
            </w:pPr>
            <w:r>
              <w:rPr>
                <w:rFonts w:hint="eastAsia" w:ascii="新宋体" w:hAnsi="新宋体" w:cs="宋体"/>
                <w:color w:val="000000"/>
                <w:kern w:val="0"/>
                <w:szCs w:val="24"/>
                <w:lang w:bidi="ar"/>
              </w:rPr>
              <w:t>“康捷”</w:t>
            </w:r>
          </w:p>
          <w:p w14:paraId="7D8672C9">
            <w:pPr>
              <w:widowControl/>
              <w:adjustRightInd w:val="0"/>
              <w:snapToGrid w:val="0"/>
              <w:jc w:val="center"/>
              <w:textAlignment w:val="center"/>
              <w:rPr>
                <w:rFonts w:hint="eastAsia" w:ascii="新宋体" w:hAnsi="新宋体"/>
                <w:szCs w:val="24"/>
              </w:rPr>
            </w:pPr>
            <w:r>
              <w:rPr>
                <w:rFonts w:hint="eastAsia"/>
                <w:lang w:val="zh-Hans" w:eastAsia="zh-Hans" w:bidi="ar"/>
              </w:rPr>
              <w:t>一次性使用真空采血管</w:t>
            </w:r>
          </w:p>
        </w:tc>
        <w:tc>
          <w:tcPr>
            <w:tcW w:w="2623" w:type="pct"/>
            <w:shd w:val="clear" w:color="auto" w:fill="FFFFFF"/>
            <w:vAlign w:val="center"/>
          </w:tcPr>
          <w:p w14:paraId="29EE8241">
            <w:pPr>
              <w:widowControl/>
              <w:adjustRightInd w:val="0"/>
              <w:snapToGrid w:val="0"/>
              <w:jc w:val="left"/>
              <w:textAlignment w:val="center"/>
              <w:rPr>
                <w:rFonts w:hint="eastAsia" w:ascii="新宋体" w:hAnsi="新宋体" w:cs="宋体"/>
                <w:color w:val="000000"/>
                <w:kern w:val="0"/>
                <w:szCs w:val="24"/>
                <w:lang w:bidi="ar"/>
              </w:rPr>
            </w:pPr>
            <w:r>
              <w:rPr>
                <w:rFonts w:hint="eastAsia" w:ascii="新宋体" w:hAnsi="新宋体" w:cs="宋体"/>
                <w:color w:val="000000"/>
                <w:kern w:val="0"/>
                <w:szCs w:val="24"/>
                <w:lang w:bidi="ar"/>
              </w:rPr>
              <w:t>1.规格：12mm×100mm</w:t>
            </w:r>
          </w:p>
        </w:tc>
        <w:tc>
          <w:tcPr>
            <w:tcW w:w="543" w:type="pct"/>
            <w:vMerge w:val="restart"/>
            <w:shd w:val="clear" w:color="auto" w:fill="auto"/>
            <w:vAlign w:val="center"/>
          </w:tcPr>
          <w:p w14:paraId="3E07CD8E">
            <w:pPr>
              <w:widowControl/>
              <w:adjustRightInd w:val="0"/>
              <w:snapToGrid w:val="0"/>
              <w:jc w:val="center"/>
              <w:textAlignment w:val="center"/>
              <w:rPr>
                <w:rFonts w:hint="eastAsia" w:ascii="新宋体" w:hAnsi="新宋体" w:cs="宋体"/>
                <w:color w:val="000000"/>
                <w:kern w:val="0"/>
                <w:szCs w:val="24"/>
                <w:lang w:bidi="ar"/>
              </w:rPr>
            </w:pPr>
            <w:r>
              <w:rPr>
                <w:rFonts w:hint="eastAsia" w:ascii="新宋体" w:hAnsi="新宋体" w:cs="宋体"/>
                <w:color w:val="000000"/>
                <w:kern w:val="0"/>
                <w:szCs w:val="24"/>
                <w:lang w:bidi="ar"/>
              </w:rPr>
              <w:t>3</w:t>
            </w:r>
            <w:r>
              <w:rPr>
                <w:rFonts w:hint="eastAsia" w:ascii="新宋体" w:hAnsi="新宋体" w:cs="宋体"/>
                <w:color w:val="000000"/>
                <w:kern w:val="0"/>
                <w:szCs w:val="24"/>
                <w:lang w:val="en-US" w:eastAsia="zh-CN" w:bidi="ar"/>
              </w:rPr>
              <w:t>0</w:t>
            </w:r>
            <w:r>
              <w:rPr>
                <w:rFonts w:hint="eastAsia" w:ascii="新宋体" w:hAnsi="新宋体" w:cs="宋体"/>
                <w:color w:val="000000"/>
                <w:kern w:val="0"/>
                <w:szCs w:val="24"/>
                <w:lang w:bidi="ar"/>
              </w:rPr>
              <w:t>00人份</w:t>
            </w:r>
          </w:p>
        </w:tc>
      </w:tr>
      <w:tr w14:paraId="4153A3D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5" w:hRule="atLeast"/>
          <w:jc w:val="center"/>
        </w:trPr>
        <w:tc>
          <w:tcPr>
            <w:tcW w:w="431" w:type="pct"/>
            <w:vMerge w:val="continue"/>
            <w:shd w:val="clear" w:color="auto" w:fill="FFFFFF"/>
            <w:vAlign w:val="center"/>
          </w:tcPr>
          <w:p w14:paraId="7DBDC610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</w:tabs>
              <w:adjustRightInd w:val="0"/>
              <w:snapToGrid w:val="0"/>
              <w:jc w:val="center"/>
              <w:textAlignment w:val="center"/>
              <w:rPr>
                <w:rFonts w:hint="eastAsia" w:ascii="新宋体" w:hAnsi="新宋体" w:cs="宋体"/>
                <w:szCs w:val="24"/>
              </w:rPr>
            </w:pPr>
          </w:p>
        </w:tc>
        <w:tc>
          <w:tcPr>
            <w:tcW w:w="1403" w:type="pct"/>
            <w:vMerge w:val="continue"/>
            <w:shd w:val="clear" w:color="auto" w:fill="FFFFFF"/>
            <w:vAlign w:val="center"/>
          </w:tcPr>
          <w:p w14:paraId="74643C8F">
            <w:pPr>
              <w:widowControl/>
              <w:adjustRightInd w:val="0"/>
              <w:snapToGrid w:val="0"/>
              <w:jc w:val="center"/>
              <w:textAlignment w:val="center"/>
              <w:rPr>
                <w:rFonts w:hint="eastAsia" w:ascii="新宋体" w:hAnsi="新宋体" w:cs="宋体"/>
                <w:color w:val="000000"/>
                <w:kern w:val="0"/>
                <w:szCs w:val="24"/>
                <w:lang w:bidi="ar"/>
              </w:rPr>
            </w:pPr>
          </w:p>
        </w:tc>
        <w:tc>
          <w:tcPr>
            <w:tcW w:w="2623" w:type="pct"/>
            <w:shd w:val="clear" w:color="auto" w:fill="FFFFFF"/>
            <w:vAlign w:val="center"/>
          </w:tcPr>
          <w:p w14:paraId="447437C1">
            <w:pPr>
              <w:widowControl/>
              <w:adjustRightInd w:val="0"/>
              <w:snapToGrid w:val="0"/>
              <w:jc w:val="left"/>
              <w:textAlignment w:val="center"/>
              <w:rPr>
                <w:rFonts w:hint="eastAsia" w:ascii="新宋体" w:hAnsi="新宋体" w:cs="宋体"/>
                <w:color w:val="000000"/>
                <w:kern w:val="0"/>
                <w:szCs w:val="24"/>
                <w:lang w:bidi="ar"/>
              </w:rPr>
            </w:pPr>
            <w:r>
              <w:rPr>
                <w:rFonts w:hint="eastAsia" w:ascii="新宋体" w:hAnsi="新宋体" w:cs="宋体"/>
                <w:color w:val="000000"/>
                <w:kern w:val="0"/>
                <w:szCs w:val="24"/>
                <w:lang w:bidi="ar"/>
              </w:rPr>
              <w:t>2.添加剂：分离胶+促凝剂</w:t>
            </w:r>
          </w:p>
        </w:tc>
        <w:tc>
          <w:tcPr>
            <w:tcW w:w="543" w:type="pct"/>
            <w:vMerge w:val="continue"/>
            <w:shd w:val="clear" w:color="auto" w:fill="auto"/>
            <w:vAlign w:val="center"/>
          </w:tcPr>
          <w:p w14:paraId="398BC00E">
            <w:pPr>
              <w:widowControl/>
              <w:adjustRightInd w:val="0"/>
              <w:snapToGrid w:val="0"/>
              <w:jc w:val="center"/>
              <w:textAlignment w:val="center"/>
              <w:rPr>
                <w:rFonts w:hint="eastAsia" w:ascii="新宋体" w:hAnsi="新宋体" w:cs="宋体"/>
                <w:color w:val="000000"/>
                <w:kern w:val="0"/>
                <w:szCs w:val="24"/>
                <w:lang w:bidi="ar"/>
              </w:rPr>
            </w:pPr>
          </w:p>
        </w:tc>
      </w:tr>
      <w:tr w14:paraId="55D1B48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50" w:hRule="atLeast"/>
          <w:jc w:val="center"/>
        </w:trPr>
        <w:tc>
          <w:tcPr>
            <w:tcW w:w="431" w:type="pct"/>
            <w:vMerge w:val="continue"/>
            <w:shd w:val="clear" w:color="auto" w:fill="FFFFFF"/>
            <w:vAlign w:val="center"/>
          </w:tcPr>
          <w:p w14:paraId="72D922A2">
            <w:pPr>
              <w:widowControl/>
              <w:adjustRightInd w:val="0"/>
              <w:snapToGrid w:val="0"/>
              <w:jc w:val="center"/>
              <w:textAlignment w:val="center"/>
              <w:rPr>
                <w:rFonts w:hint="eastAsia" w:ascii="新宋体" w:hAnsi="新宋体" w:cs="宋体"/>
                <w:color w:val="000000"/>
                <w:kern w:val="0"/>
                <w:szCs w:val="24"/>
                <w:lang w:bidi="ar"/>
              </w:rPr>
            </w:pPr>
          </w:p>
        </w:tc>
        <w:tc>
          <w:tcPr>
            <w:tcW w:w="1403" w:type="pct"/>
            <w:vMerge w:val="continue"/>
            <w:shd w:val="clear" w:color="auto" w:fill="FFFFFF"/>
            <w:vAlign w:val="center"/>
          </w:tcPr>
          <w:p w14:paraId="0F12A853">
            <w:pPr>
              <w:adjustRightInd w:val="0"/>
              <w:snapToGrid w:val="0"/>
              <w:jc w:val="center"/>
              <w:rPr>
                <w:rFonts w:hint="eastAsia" w:ascii="新宋体" w:hAnsi="新宋体"/>
                <w:szCs w:val="24"/>
              </w:rPr>
            </w:pPr>
          </w:p>
        </w:tc>
        <w:tc>
          <w:tcPr>
            <w:tcW w:w="2623" w:type="pct"/>
            <w:shd w:val="clear" w:color="auto" w:fill="FFFFFF"/>
            <w:vAlign w:val="center"/>
          </w:tcPr>
          <w:p w14:paraId="3DAF989B">
            <w:pPr>
              <w:widowControl/>
              <w:adjustRightInd w:val="0"/>
              <w:snapToGrid w:val="0"/>
              <w:jc w:val="left"/>
              <w:textAlignment w:val="center"/>
              <w:rPr>
                <w:rFonts w:hint="eastAsia" w:ascii="新宋体" w:hAnsi="新宋体" w:cs="宋体"/>
                <w:color w:val="000000"/>
                <w:kern w:val="0"/>
                <w:szCs w:val="24"/>
                <w:lang w:bidi="ar"/>
              </w:rPr>
            </w:pPr>
            <w:r>
              <w:rPr>
                <w:rFonts w:hint="eastAsia" w:ascii="新宋体" w:hAnsi="新宋体" w:cs="宋体"/>
                <w:color w:val="000000"/>
                <w:kern w:val="0"/>
                <w:szCs w:val="24"/>
                <w:lang w:bidi="ar"/>
              </w:rPr>
              <w:t>3.适用范围：与采血针等器械配合供临床采集静脉血样用；</w:t>
            </w:r>
          </w:p>
          <w:p w14:paraId="59D03B36">
            <w:pPr>
              <w:widowControl/>
              <w:adjustRightInd w:val="0"/>
              <w:snapToGrid w:val="0"/>
              <w:jc w:val="left"/>
              <w:textAlignment w:val="center"/>
              <w:rPr>
                <w:rFonts w:hint="eastAsia" w:ascii="新宋体" w:hAnsi="新宋体" w:cs="宋体"/>
                <w:color w:val="000000"/>
                <w:kern w:val="0"/>
                <w:szCs w:val="24"/>
                <w:lang w:bidi="ar"/>
              </w:rPr>
            </w:pPr>
            <w:r>
              <w:rPr>
                <w:rFonts w:hint="eastAsia" w:ascii="新宋体" w:hAnsi="新宋体" w:cs="宋体"/>
                <w:color w:val="000000"/>
                <w:kern w:val="0"/>
                <w:szCs w:val="24"/>
                <w:lang w:bidi="ar"/>
              </w:rPr>
              <w:t>以非无菌状态提供，一次性使用。</w:t>
            </w:r>
          </w:p>
        </w:tc>
        <w:tc>
          <w:tcPr>
            <w:tcW w:w="543" w:type="pct"/>
            <w:vMerge w:val="continue"/>
            <w:shd w:val="clear" w:color="auto" w:fill="auto"/>
            <w:vAlign w:val="center"/>
          </w:tcPr>
          <w:p w14:paraId="247C7643">
            <w:pPr>
              <w:widowControl/>
              <w:adjustRightInd w:val="0"/>
              <w:snapToGrid w:val="0"/>
              <w:jc w:val="center"/>
              <w:textAlignment w:val="center"/>
              <w:rPr>
                <w:rFonts w:hint="eastAsia" w:ascii="新宋体" w:hAnsi="新宋体"/>
                <w:szCs w:val="24"/>
              </w:rPr>
            </w:pPr>
          </w:p>
        </w:tc>
      </w:tr>
      <w:tr w14:paraId="6FF5D2E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5" w:hRule="atLeast"/>
          <w:jc w:val="center"/>
        </w:trPr>
        <w:tc>
          <w:tcPr>
            <w:tcW w:w="431" w:type="pct"/>
            <w:vMerge w:val="restart"/>
            <w:shd w:val="clear" w:color="auto" w:fill="FFFFFF"/>
            <w:vAlign w:val="center"/>
          </w:tcPr>
          <w:p w14:paraId="60C69668">
            <w:pPr>
              <w:widowControl/>
              <w:adjustRightInd w:val="0"/>
              <w:snapToGrid w:val="0"/>
              <w:jc w:val="center"/>
              <w:textAlignment w:val="center"/>
              <w:rPr>
                <w:rFonts w:hint="eastAsia" w:ascii="新宋体" w:hAnsi="新宋体" w:cs="宋体"/>
                <w:color w:val="000000"/>
                <w:kern w:val="0"/>
                <w:szCs w:val="24"/>
                <w:lang w:bidi="ar"/>
              </w:rPr>
            </w:pPr>
            <w:r>
              <w:rPr>
                <w:rFonts w:hint="eastAsia" w:ascii="新宋体" w:hAnsi="新宋体" w:cs="宋体"/>
                <w:szCs w:val="24"/>
              </w:rPr>
              <w:t>7</w:t>
            </w:r>
          </w:p>
        </w:tc>
        <w:tc>
          <w:tcPr>
            <w:tcW w:w="1403" w:type="pct"/>
            <w:vMerge w:val="restart"/>
            <w:shd w:val="clear" w:color="auto" w:fill="FFFFFF"/>
            <w:vAlign w:val="center"/>
          </w:tcPr>
          <w:p w14:paraId="33D1C980">
            <w:pPr>
              <w:widowControl/>
              <w:adjustRightInd w:val="0"/>
              <w:snapToGrid w:val="0"/>
              <w:jc w:val="center"/>
              <w:textAlignment w:val="center"/>
              <w:rPr>
                <w:rFonts w:hint="eastAsia" w:ascii="新宋体" w:hAnsi="新宋体" w:cs="宋体"/>
                <w:color w:val="000000"/>
                <w:kern w:val="0"/>
                <w:szCs w:val="24"/>
                <w:lang w:bidi="ar"/>
              </w:rPr>
            </w:pPr>
            <w:r>
              <w:rPr>
                <w:rFonts w:hint="eastAsia" w:ascii="新宋体" w:hAnsi="新宋体" w:cs="宋体"/>
                <w:color w:val="000000"/>
                <w:kern w:val="0"/>
                <w:szCs w:val="24"/>
                <w:lang w:bidi="ar"/>
              </w:rPr>
              <w:t>“康捷”</w:t>
            </w:r>
          </w:p>
          <w:p w14:paraId="3D84FD95">
            <w:pPr>
              <w:adjustRightInd w:val="0"/>
              <w:snapToGrid w:val="0"/>
              <w:jc w:val="center"/>
              <w:rPr>
                <w:rFonts w:hint="eastAsia" w:ascii="新宋体" w:hAnsi="新宋体"/>
                <w:szCs w:val="24"/>
              </w:rPr>
            </w:pPr>
            <w:r>
              <w:rPr>
                <w:rFonts w:hint="eastAsia"/>
                <w:lang w:val="zh-Hans" w:eastAsia="zh-Hans" w:bidi="ar"/>
              </w:rPr>
              <w:t>一次性使用真空采血管</w:t>
            </w:r>
          </w:p>
        </w:tc>
        <w:tc>
          <w:tcPr>
            <w:tcW w:w="2623" w:type="pct"/>
            <w:shd w:val="clear" w:color="auto" w:fill="FFFFFF"/>
            <w:vAlign w:val="center"/>
          </w:tcPr>
          <w:p w14:paraId="320102E3">
            <w:pPr>
              <w:widowControl/>
              <w:adjustRightInd w:val="0"/>
              <w:snapToGrid w:val="0"/>
              <w:jc w:val="left"/>
              <w:textAlignment w:val="center"/>
              <w:rPr>
                <w:rFonts w:hint="eastAsia" w:ascii="新宋体" w:hAnsi="新宋体" w:cs="宋体"/>
                <w:color w:val="000000"/>
                <w:kern w:val="0"/>
                <w:szCs w:val="24"/>
                <w:lang w:bidi="ar"/>
              </w:rPr>
            </w:pPr>
            <w:r>
              <w:rPr>
                <w:rFonts w:hint="eastAsia" w:ascii="新宋体" w:hAnsi="新宋体" w:cs="宋体"/>
                <w:color w:val="000000"/>
                <w:kern w:val="0"/>
                <w:szCs w:val="24"/>
                <w:lang w:bidi="ar"/>
              </w:rPr>
              <w:t>1.规格：12mm×100mm</w:t>
            </w:r>
          </w:p>
        </w:tc>
        <w:tc>
          <w:tcPr>
            <w:tcW w:w="543" w:type="pct"/>
            <w:vMerge w:val="restart"/>
            <w:shd w:val="clear" w:color="auto" w:fill="auto"/>
            <w:vAlign w:val="center"/>
          </w:tcPr>
          <w:p w14:paraId="6BD89C6C">
            <w:pPr>
              <w:widowControl/>
              <w:adjustRightInd w:val="0"/>
              <w:snapToGrid w:val="0"/>
              <w:jc w:val="center"/>
              <w:textAlignment w:val="center"/>
              <w:rPr>
                <w:rFonts w:hint="eastAsia" w:ascii="新宋体" w:hAnsi="新宋体"/>
                <w:szCs w:val="24"/>
              </w:rPr>
            </w:pPr>
            <w:r>
              <w:rPr>
                <w:rFonts w:hint="eastAsia" w:ascii="新宋体" w:hAnsi="新宋体" w:cs="宋体"/>
                <w:color w:val="000000"/>
                <w:kern w:val="0"/>
                <w:szCs w:val="24"/>
                <w:lang w:bidi="ar"/>
              </w:rPr>
              <w:t>3</w:t>
            </w:r>
            <w:r>
              <w:rPr>
                <w:rFonts w:hint="eastAsia" w:ascii="新宋体" w:hAnsi="新宋体" w:cs="宋体"/>
                <w:color w:val="000000"/>
                <w:kern w:val="0"/>
                <w:szCs w:val="24"/>
                <w:lang w:val="en-US" w:eastAsia="zh-CN" w:bidi="ar"/>
              </w:rPr>
              <w:t>0</w:t>
            </w:r>
            <w:bookmarkStart w:id="0" w:name="_GoBack"/>
            <w:bookmarkEnd w:id="0"/>
            <w:r>
              <w:rPr>
                <w:rFonts w:hint="eastAsia" w:ascii="新宋体" w:hAnsi="新宋体" w:cs="宋体"/>
                <w:color w:val="000000"/>
                <w:kern w:val="0"/>
                <w:szCs w:val="24"/>
                <w:lang w:bidi="ar"/>
              </w:rPr>
              <w:t>00人份</w:t>
            </w:r>
          </w:p>
        </w:tc>
      </w:tr>
      <w:tr w14:paraId="73A1B7E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5" w:hRule="atLeast"/>
          <w:jc w:val="center"/>
        </w:trPr>
        <w:tc>
          <w:tcPr>
            <w:tcW w:w="431" w:type="pct"/>
            <w:vMerge w:val="continue"/>
            <w:shd w:val="clear" w:color="auto" w:fill="FFFFFF"/>
            <w:vAlign w:val="center"/>
          </w:tcPr>
          <w:p w14:paraId="44A8782D">
            <w:pPr>
              <w:widowControl/>
              <w:adjustRightInd w:val="0"/>
              <w:snapToGrid w:val="0"/>
              <w:jc w:val="center"/>
              <w:textAlignment w:val="center"/>
              <w:rPr>
                <w:rFonts w:hint="eastAsia" w:ascii="新宋体" w:hAnsi="新宋体" w:cs="宋体"/>
                <w:color w:val="000000"/>
                <w:kern w:val="0"/>
                <w:szCs w:val="24"/>
                <w:lang w:bidi="ar"/>
              </w:rPr>
            </w:pPr>
          </w:p>
        </w:tc>
        <w:tc>
          <w:tcPr>
            <w:tcW w:w="1403" w:type="pct"/>
            <w:vMerge w:val="continue"/>
            <w:shd w:val="clear" w:color="auto" w:fill="FFFFFF"/>
            <w:vAlign w:val="center"/>
          </w:tcPr>
          <w:p w14:paraId="0E17403A">
            <w:pPr>
              <w:adjustRightInd w:val="0"/>
              <w:snapToGrid w:val="0"/>
              <w:jc w:val="center"/>
              <w:rPr>
                <w:rFonts w:hint="eastAsia" w:ascii="新宋体" w:hAnsi="新宋体"/>
                <w:szCs w:val="24"/>
              </w:rPr>
            </w:pPr>
          </w:p>
        </w:tc>
        <w:tc>
          <w:tcPr>
            <w:tcW w:w="2623" w:type="pct"/>
            <w:shd w:val="clear" w:color="auto" w:fill="FFFFFF"/>
            <w:vAlign w:val="center"/>
          </w:tcPr>
          <w:p w14:paraId="2D07976F">
            <w:pPr>
              <w:rPr>
                <w:rFonts w:hint="eastAsia"/>
                <w:lang w:bidi="ar"/>
              </w:rPr>
            </w:pPr>
            <w:r>
              <w:rPr>
                <w:rFonts w:hint="eastAsia"/>
                <w:lang w:bidi="ar"/>
              </w:rPr>
              <w:t>2.添加剂：肝素钠、肝素锂</w:t>
            </w:r>
          </w:p>
        </w:tc>
        <w:tc>
          <w:tcPr>
            <w:tcW w:w="543" w:type="pct"/>
            <w:vMerge w:val="continue"/>
            <w:shd w:val="clear" w:color="auto" w:fill="auto"/>
            <w:vAlign w:val="center"/>
          </w:tcPr>
          <w:p w14:paraId="1749572B">
            <w:pPr>
              <w:widowControl/>
              <w:adjustRightInd w:val="0"/>
              <w:snapToGrid w:val="0"/>
              <w:jc w:val="center"/>
              <w:textAlignment w:val="center"/>
              <w:rPr>
                <w:rFonts w:hint="eastAsia" w:ascii="新宋体" w:hAnsi="新宋体"/>
                <w:szCs w:val="24"/>
              </w:rPr>
            </w:pPr>
          </w:p>
        </w:tc>
      </w:tr>
      <w:tr w14:paraId="4CECFB8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5" w:hRule="atLeast"/>
          <w:jc w:val="center"/>
        </w:trPr>
        <w:tc>
          <w:tcPr>
            <w:tcW w:w="431" w:type="pct"/>
            <w:vMerge w:val="continue"/>
            <w:shd w:val="clear" w:color="auto" w:fill="FFFFFF"/>
            <w:vAlign w:val="center"/>
          </w:tcPr>
          <w:p w14:paraId="1E19FEDA">
            <w:pPr>
              <w:widowControl/>
              <w:adjustRightInd w:val="0"/>
              <w:snapToGrid w:val="0"/>
              <w:jc w:val="center"/>
              <w:textAlignment w:val="center"/>
              <w:rPr>
                <w:rFonts w:hint="eastAsia" w:ascii="新宋体" w:hAnsi="新宋体" w:cs="宋体"/>
                <w:color w:val="000000"/>
                <w:kern w:val="0"/>
                <w:szCs w:val="24"/>
                <w:lang w:bidi="ar"/>
              </w:rPr>
            </w:pPr>
          </w:p>
        </w:tc>
        <w:tc>
          <w:tcPr>
            <w:tcW w:w="1403" w:type="pct"/>
            <w:vMerge w:val="continue"/>
            <w:shd w:val="clear" w:color="auto" w:fill="FFFFFF"/>
            <w:vAlign w:val="center"/>
          </w:tcPr>
          <w:p w14:paraId="6652BF7E">
            <w:pPr>
              <w:adjustRightInd w:val="0"/>
              <w:snapToGrid w:val="0"/>
              <w:jc w:val="center"/>
              <w:rPr>
                <w:rFonts w:hint="eastAsia" w:ascii="新宋体" w:hAnsi="新宋体"/>
                <w:szCs w:val="24"/>
              </w:rPr>
            </w:pPr>
          </w:p>
        </w:tc>
        <w:tc>
          <w:tcPr>
            <w:tcW w:w="2623" w:type="pct"/>
            <w:shd w:val="clear" w:color="auto" w:fill="FFFFFF"/>
            <w:vAlign w:val="center"/>
          </w:tcPr>
          <w:p w14:paraId="15A0B18E">
            <w:pPr>
              <w:rPr>
                <w:rFonts w:hint="eastAsia"/>
                <w:lang w:bidi="ar"/>
              </w:rPr>
            </w:pPr>
            <w:r>
              <w:rPr>
                <w:rFonts w:hint="eastAsia" w:ascii="新宋体" w:hAnsi="新宋体" w:cs="宋体"/>
                <w:color w:val="000000"/>
                <w:kern w:val="0"/>
                <w:szCs w:val="24"/>
                <w:lang w:bidi="ar"/>
              </w:rPr>
              <w:t>3.</w:t>
            </w:r>
            <w:r>
              <w:rPr>
                <w:rFonts w:hint="eastAsia"/>
                <w:lang w:bidi="ar"/>
              </w:rPr>
              <w:t xml:space="preserve"> 适用范围：与采血针等器械配合供临床采集静脉血样用；</w:t>
            </w:r>
          </w:p>
          <w:p w14:paraId="0F893DDC">
            <w:pPr>
              <w:widowControl/>
              <w:adjustRightInd w:val="0"/>
              <w:snapToGrid w:val="0"/>
              <w:jc w:val="left"/>
              <w:textAlignment w:val="center"/>
              <w:rPr>
                <w:rFonts w:hint="eastAsia" w:ascii="新宋体" w:hAnsi="新宋体" w:cs="宋体"/>
                <w:color w:val="000000"/>
                <w:kern w:val="0"/>
                <w:szCs w:val="24"/>
                <w:lang w:bidi="ar"/>
              </w:rPr>
            </w:pPr>
            <w:r>
              <w:rPr>
                <w:rFonts w:hint="eastAsia"/>
                <w:lang w:bidi="ar"/>
              </w:rPr>
              <w:t>以非无菌状态提供，一次性使用。</w:t>
            </w:r>
          </w:p>
        </w:tc>
        <w:tc>
          <w:tcPr>
            <w:tcW w:w="543" w:type="pct"/>
            <w:vMerge w:val="continue"/>
            <w:shd w:val="clear" w:color="auto" w:fill="auto"/>
            <w:vAlign w:val="center"/>
          </w:tcPr>
          <w:p w14:paraId="1F16E8C8">
            <w:pPr>
              <w:widowControl/>
              <w:adjustRightInd w:val="0"/>
              <w:snapToGrid w:val="0"/>
              <w:jc w:val="center"/>
              <w:textAlignment w:val="center"/>
              <w:rPr>
                <w:rFonts w:hint="eastAsia" w:ascii="新宋体" w:hAnsi="新宋体"/>
                <w:szCs w:val="24"/>
              </w:rPr>
            </w:pPr>
          </w:p>
        </w:tc>
      </w:tr>
    </w:tbl>
    <w:p w14:paraId="38947045">
      <w:pPr>
        <w:rPr>
          <w:rFonts w:hint="eastAsia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新宋体">
    <w:panose1 w:val="02010609030101010101"/>
    <w:charset w:val="86"/>
    <w:family w:val="modern"/>
    <w:pitch w:val="default"/>
    <w:sig w:usb0="00000203" w:usb1="288F0000" w:usb2="00000006" w:usb3="00000000" w:csb0="00040001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4CB91383"/>
    <w:multiLevelType w:val="multilevel"/>
    <w:tmpl w:val="4CB91383"/>
    <w:lvl w:ilvl="0" w:tentative="0">
      <w:start w:val="1"/>
      <w:numFmt w:val="decimal"/>
      <w:pStyle w:val="2"/>
      <w:lvlText w:val="%1."/>
      <w:lvlJc w:val="left"/>
      <w:pPr>
        <w:ind w:left="425" w:hanging="425"/>
      </w:pPr>
      <w:rPr>
        <w:rFonts w:hint="eastAsia"/>
      </w:rPr>
    </w:lvl>
    <w:lvl w:ilvl="1" w:tentative="0">
      <w:start w:val="1"/>
      <w:numFmt w:val="decimal"/>
      <w:pStyle w:val="3"/>
      <w:lvlText w:val="%1.%2."/>
      <w:lvlJc w:val="left"/>
      <w:pPr>
        <w:ind w:left="567" w:hanging="567"/>
      </w:pPr>
      <w:rPr>
        <w:rFonts w:hint="eastAsia"/>
      </w:rPr>
    </w:lvl>
    <w:lvl w:ilvl="2" w:tentative="0">
      <w:start w:val="1"/>
      <w:numFmt w:val="decimal"/>
      <w:pStyle w:val="4"/>
      <w:lvlText w:val="%1.%2.%3."/>
      <w:lvlJc w:val="left"/>
      <w:pPr>
        <w:ind w:left="709" w:hanging="709"/>
      </w:pPr>
      <w:rPr>
        <w:rFonts w:hint="eastAsia"/>
      </w:rPr>
    </w:lvl>
    <w:lvl w:ilvl="3" w:tentative="0">
      <w:start w:val="1"/>
      <w:numFmt w:val="decimal"/>
      <w:lvlText w:val="%1.%2.%3.%4."/>
      <w:lvlJc w:val="left"/>
      <w:pPr>
        <w:ind w:left="851" w:hanging="851"/>
      </w:pPr>
      <w:rPr>
        <w:rFonts w:hint="eastAsia"/>
      </w:rPr>
    </w:lvl>
    <w:lvl w:ilvl="4" w:tentative="0">
      <w:start w:val="1"/>
      <w:numFmt w:val="decimal"/>
      <w:lvlText w:val="%1.%2.%3.%4.%5."/>
      <w:lvlJc w:val="left"/>
      <w:pPr>
        <w:ind w:left="992" w:hanging="992"/>
      </w:pPr>
      <w:rPr>
        <w:rFonts w:hint="eastAsia"/>
      </w:rPr>
    </w:lvl>
    <w:lvl w:ilvl="5" w:tentative="0">
      <w:start w:val="1"/>
      <w:numFmt w:val="decimal"/>
      <w:lvlText w:val="%1.%2.%3.%4.%5.%6."/>
      <w:lvlJc w:val="left"/>
      <w:pPr>
        <w:ind w:left="1134" w:hanging="1134"/>
      </w:pPr>
      <w:rPr>
        <w:rFonts w:hint="eastAsia"/>
      </w:rPr>
    </w:lvl>
    <w:lvl w:ilvl="6" w:tentative="0">
      <w:start w:val="1"/>
      <w:numFmt w:val="decimal"/>
      <w:lvlText w:val="%1.%2.%3.%4.%5.%6.%7."/>
      <w:lvlJc w:val="left"/>
      <w:pPr>
        <w:ind w:left="1276" w:hanging="1276"/>
      </w:pPr>
      <w:rPr>
        <w:rFonts w:hint="eastAsia"/>
      </w:rPr>
    </w:lvl>
    <w:lvl w:ilvl="7" w:tentative="0">
      <w:start w:val="1"/>
      <w:numFmt w:val="decimal"/>
      <w:lvlText w:val="%1.%2.%3.%4.%5.%6.%7.%8."/>
      <w:lvlJc w:val="left"/>
      <w:pPr>
        <w:ind w:left="1418" w:hanging="1418"/>
      </w:pPr>
      <w:rPr>
        <w:rFonts w:hint="eastAsia"/>
      </w:rPr>
    </w:lvl>
    <w:lvl w:ilvl="8" w:tentative="0">
      <w:start w:val="1"/>
      <w:numFmt w:val="decimal"/>
      <w:lvlText w:val="%1.%2.%3.%4.%5.%6.%7.%8.%9."/>
      <w:lvlJc w:val="left"/>
      <w:pPr>
        <w:ind w:left="1559" w:hanging="1559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mE5ODQxNjlkNzhjYWM5NDkzNWIxMTFlZDY5ZmExZGIifQ=="/>
  </w:docVars>
  <w:rsids>
    <w:rsidRoot w:val="00214D3A"/>
    <w:rsid w:val="000E4104"/>
    <w:rsid w:val="00185AB4"/>
    <w:rsid w:val="001B3EC6"/>
    <w:rsid w:val="001D1B18"/>
    <w:rsid w:val="001E23A9"/>
    <w:rsid w:val="001E70A4"/>
    <w:rsid w:val="00214D3A"/>
    <w:rsid w:val="0022743E"/>
    <w:rsid w:val="0023152F"/>
    <w:rsid w:val="00241FEC"/>
    <w:rsid w:val="00283687"/>
    <w:rsid w:val="002940C2"/>
    <w:rsid w:val="002D790C"/>
    <w:rsid w:val="002F21EB"/>
    <w:rsid w:val="00304FEA"/>
    <w:rsid w:val="0031166E"/>
    <w:rsid w:val="003E75B0"/>
    <w:rsid w:val="004664CF"/>
    <w:rsid w:val="00507ED8"/>
    <w:rsid w:val="00514CE5"/>
    <w:rsid w:val="00566100"/>
    <w:rsid w:val="005876D6"/>
    <w:rsid w:val="006A658E"/>
    <w:rsid w:val="00703502"/>
    <w:rsid w:val="007163FB"/>
    <w:rsid w:val="007270FE"/>
    <w:rsid w:val="007559E0"/>
    <w:rsid w:val="00775A7F"/>
    <w:rsid w:val="007D029D"/>
    <w:rsid w:val="007F72CA"/>
    <w:rsid w:val="00800BF6"/>
    <w:rsid w:val="00822605"/>
    <w:rsid w:val="008347F7"/>
    <w:rsid w:val="008362AB"/>
    <w:rsid w:val="00840120"/>
    <w:rsid w:val="008A45B6"/>
    <w:rsid w:val="008D68AF"/>
    <w:rsid w:val="008E28CB"/>
    <w:rsid w:val="008E3518"/>
    <w:rsid w:val="00903065"/>
    <w:rsid w:val="00926F2B"/>
    <w:rsid w:val="009409BF"/>
    <w:rsid w:val="00964A6B"/>
    <w:rsid w:val="00964F53"/>
    <w:rsid w:val="009B4856"/>
    <w:rsid w:val="009C58BF"/>
    <w:rsid w:val="00A35B16"/>
    <w:rsid w:val="00A41D92"/>
    <w:rsid w:val="00A529B9"/>
    <w:rsid w:val="00A9420D"/>
    <w:rsid w:val="00AD2FA3"/>
    <w:rsid w:val="00AD7E58"/>
    <w:rsid w:val="00B83D76"/>
    <w:rsid w:val="00B9124A"/>
    <w:rsid w:val="00BB3109"/>
    <w:rsid w:val="00BE6DFF"/>
    <w:rsid w:val="00C11236"/>
    <w:rsid w:val="00C51F3C"/>
    <w:rsid w:val="00CA1CD2"/>
    <w:rsid w:val="00CA594D"/>
    <w:rsid w:val="00CC5B2A"/>
    <w:rsid w:val="00D07B5E"/>
    <w:rsid w:val="00D8770B"/>
    <w:rsid w:val="00DE501A"/>
    <w:rsid w:val="00E82814"/>
    <w:rsid w:val="00E95E4A"/>
    <w:rsid w:val="00ED52E4"/>
    <w:rsid w:val="00F3743A"/>
    <w:rsid w:val="00F56F81"/>
    <w:rsid w:val="00F70254"/>
    <w:rsid w:val="00FC64B3"/>
    <w:rsid w:val="00FD75A5"/>
    <w:rsid w:val="00FE5259"/>
    <w:rsid w:val="1D3644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semiHidden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eastAsia="新宋体" w:asciiTheme="minorHAnsi" w:hAnsiTheme="minorHAnsi" w:cstheme="minorBidi"/>
      <w:kern w:val="2"/>
      <w:sz w:val="24"/>
      <w:szCs w:val="22"/>
      <w:lang w:val="en-US" w:eastAsia="zh-CN" w:bidi="ar-SA"/>
    </w:rPr>
  </w:style>
  <w:style w:type="paragraph" w:styleId="2">
    <w:name w:val="heading 1"/>
    <w:basedOn w:val="1"/>
    <w:next w:val="1"/>
    <w:link w:val="12"/>
    <w:qFormat/>
    <w:uiPriority w:val="9"/>
    <w:pPr>
      <w:keepNext/>
      <w:keepLines/>
      <w:numPr>
        <w:ilvl w:val="0"/>
        <w:numId w:val="1"/>
      </w:numPr>
      <w:spacing w:before="340" w:after="330" w:line="578" w:lineRule="auto"/>
      <w:outlineLvl w:val="0"/>
    </w:pPr>
    <w:rPr>
      <w:b/>
      <w:bCs/>
      <w:kern w:val="44"/>
      <w:sz w:val="32"/>
      <w:szCs w:val="44"/>
    </w:rPr>
  </w:style>
  <w:style w:type="paragraph" w:styleId="3">
    <w:name w:val="heading 2"/>
    <w:basedOn w:val="1"/>
    <w:next w:val="1"/>
    <w:link w:val="13"/>
    <w:unhideWhenUsed/>
    <w:qFormat/>
    <w:uiPriority w:val="9"/>
    <w:pPr>
      <w:keepNext/>
      <w:keepLines/>
      <w:numPr>
        <w:ilvl w:val="1"/>
        <w:numId w:val="1"/>
      </w:numPr>
      <w:spacing w:before="260" w:after="260" w:line="416" w:lineRule="auto"/>
      <w:outlineLvl w:val="1"/>
    </w:pPr>
    <w:rPr>
      <w:rFonts w:asciiTheme="majorHAnsi" w:hAnsiTheme="majorHAnsi" w:eastAsiaTheme="majorEastAsia" w:cstheme="majorBidi"/>
      <w:b/>
      <w:bCs/>
      <w:sz w:val="30"/>
      <w:szCs w:val="32"/>
    </w:rPr>
  </w:style>
  <w:style w:type="paragraph" w:styleId="4">
    <w:name w:val="heading 3"/>
    <w:basedOn w:val="1"/>
    <w:next w:val="1"/>
    <w:link w:val="14"/>
    <w:unhideWhenUsed/>
    <w:qFormat/>
    <w:uiPriority w:val="9"/>
    <w:pPr>
      <w:keepNext/>
      <w:keepLines/>
      <w:numPr>
        <w:ilvl w:val="2"/>
        <w:numId w:val="1"/>
      </w:numPr>
      <w:spacing w:before="260" w:after="260" w:line="416" w:lineRule="auto"/>
      <w:outlineLvl w:val="2"/>
    </w:pPr>
    <w:rPr>
      <w:b/>
      <w:bCs/>
      <w:sz w:val="28"/>
      <w:szCs w:val="32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footer"/>
    <w:basedOn w:val="1"/>
    <w:link w:val="1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0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8">
    <w:name w:val="Table Grid"/>
    <w:basedOn w:val="7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10">
    <w:name w:val="页眉 字符"/>
    <w:basedOn w:val="9"/>
    <w:link w:val="6"/>
    <w:qFormat/>
    <w:uiPriority w:val="99"/>
    <w:rPr>
      <w:sz w:val="18"/>
      <w:szCs w:val="18"/>
    </w:rPr>
  </w:style>
  <w:style w:type="character" w:customStyle="1" w:styleId="11">
    <w:name w:val="页脚 字符"/>
    <w:basedOn w:val="9"/>
    <w:link w:val="5"/>
    <w:qFormat/>
    <w:uiPriority w:val="99"/>
    <w:rPr>
      <w:sz w:val="18"/>
      <w:szCs w:val="18"/>
    </w:rPr>
  </w:style>
  <w:style w:type="character" w:customStyle="1" w:styleId="12">
    <w:name w:val="标题 1 字符"/>
    <w:basedOn w:val="9"/>
    <w:link w:val="2"/>
    <w:qFormat/>
    <w:uiPriority w:val="9"/>
    <w:rPr>
      <w:b/>
      <w:bCs/>
      <w:kern w:val="44"/>
      <w:sz w:val="32"/>
      <w:szCs w:val="44"/>
    </w:rPr>
  </w:style>
  <w:style w:type="character" w:customStyle="1" w:styleId="13">
    <w:name w:val="标题 2 字符"/>
    <w:basedOn w:val="9"/>
    <w:link w:val="3"/>
    <w:qFormat/>
    <w:uiPriority w:val="9"/>
    <w:rPr>
      <w:rFonts w:asciiTheme="majorHAnsi" w:hAnsiTheme="majorHAnsi" w:eastAsiaTheme="majorEastAsia" w:cstheme="majorBidi"/>
      <w:b/>
      <w:bCs/>
      <w:sz w:val="30"/>
      <w:szCs w:val="32"/>
    </w:rPr>
  </w:style>
  <w:style w:type="character" w:customStyle="1" w:styleId="14">
    <w:name w:val="标题 3 字符"/>
    <w:basedOn w:val="9"/>
    <w:link w:val="4"/>
    <w:qFormat/>
    <w:uiPriority w:val="9"/>
    <w:rPr>
      <w:b/>
      <w:bCs/>
      <w:sz w:val="28"/>
      <w:szCs w:val="32"/>
    </w:rPr>
  </w:style>
  <w:style w:type="table" w:customStyle="1" w:styleId="15">
    <w:name w:val="Table Normal"/>
    <w:semiHidden/>
    <w:unhideWhenUsed/>
    <w:qFormat/>
    <w:uiPriority w:val="2"/>
    <w:pPr>
      <w:widowControl w:val="0"/>
      <w:autoSpaceDE w:val="0"/>
      <w:autoSpaceDN w:val="0"/>
    </w:pPr>
    <w:rPr>
      <w:kern w:val="0"/>
      <w:sz w:val="22"/>
      <w:lang w:eastAsia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16">
    <w:name w:val="Table Paragraph"/>
    <w:basedOn w:val="1"/>
    <w:qFormat/>
    <w:uiPriority w:val="1"/>
    <w:pPr>
      <w:autoSpaceDE w:val="0"/>
      <w:autoSpaceDN w:val="0"/>
      <w:jc w:val="left"/>
    </w:pPr>
    <w:rPr>
      <w:rFonts w:ascii="宋体" w:hAnsi="宋体" w:eastAsia="宋体" w:cs="宋体"/>
      <w:kern w:val="0"/>
      <w:sz w:val="22"/>
      <w:lang w:eastAsia="en-US"/>
    </w:rPr>
  </w:style>
  <w:style w:type="paragraph" w:styleId="17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689</Words>
  <Characters>907</Characters>
  <Lines>7</Lines>
  <Paragraphs>2</Paragraphs>
  <TotalTime>62</TotalTime>
  <ScaleCrop>false</ScaleCrop>
  <LinksUpToDate>false</LinksUpToDate>
  <CharactersWithSpaces>921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2022-03-17T03:10:00Z</dcterms:created>
  <dc:creator>U U</dc:creator>
  <cp:lastModifiedBy>日光晴</cp:lastModifiedBy>
  <dcterms:modified xsi:type="dcterms:W3CDTF">2024-07-25T09:36:44Z</dcterms:modified>
  <cp:revision>56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295058CB1C194688A7798D83900CB1E4_13</vt:lpwstr>
  </property>
</Properties>
</file>