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hint="eastAsia" w:ascii="宋体" w:eastAsia="宋体" w:cs="宋体"/>
          <w:color w:val="000000"/>
          <w:sz w:val="24"/>
        </w:rPr>
      </w:pPr>
      <w:r>
        <w:rPr>
          <w:rFonts w:hint="eastAsia" w:ascii="宋体" w:eastAsia="宋体" w:cs="宋体"/>
          <w:color w:val="000000"/>
          <w:sz w:val="24"/>
          <w:lang w:val="en-US" w:eastAsia="zh-CN"/>
        </w:rPr>
        <w:t>显微镜及配套摄像头</w:t>
      </w:r>
      <w:r>
        <w:rPr>
          <w:rFonts w:hint="eastAsia" w:ascii="宋体" w:eastAsia="宋体" w:cs="宋体"/>
          <w:color w:val="000000"/>
          <w:sz w:val="24"/>
        </w:rPr>
        <w:t>参数</w:t>
      </w:r>
    </w:p>
    <w:p>
      <w:pPr>
        <w:spacing w:line="360" w:lineRule="auto"/>
        <w:jc w:val="left"/>
        <w:rPr>
          <w:rFonts w:hint="eastAsia" w:ascii="宋体" w:eastAsia="宋体" w:cs="宋体"/>
          <w:color w:val="000000"/>
          <w:sz w:val="24"/>
        </w:rPr>
      </w:pPr>
      <w:r>
        <w:rPr>
          <w:rFonts w:hint="eastAsia" w:ascii="宋体" w:eastAsia="宋体" w:cs="宋体"/>
          <w:color w:val="000000"/>
          <w:sz w:val="24"/>
        </w:rPr>
        <w:t>1.总体要求：</w:t>
      </w:r>
      <w:r>
        <w:rPr>
          <w:rFonts w:hint="eastAsia" w:ascii="宋体" w:eastAsia="宋体" w:cs="宋体"/>
          <w:color w:val="000000"/>
          <w:sz w:val="24"/>
          <w:lang w:val="en-US" w:eastAsia="zh-CN"/>
        </w:rPr>
        <w:t>4</w:t>
      </w:r>
      <w:r>
        <w:rPr>
          <w:rFonts w:hint="eastAsia" w:ascii="宋体" w:eastAsia="宋体" w:cs="宋体"/>
          <w:color w:val="000000"/>
          <w:sz w:val="24"/>
        </w:rPr>
        <w:t>套显微镜配套</w:t>
      </w:r>
      <w:r>
        <w:rPr>
          <w:rFonts w:hint="eastAsia" w:ascii="宋体" w:eastAsia="宋体" w:cs="宋体"/>
          <w:color w:val="000000"/>
          <w:sz w:val="24"/>
          <w:lang w:val="en-US" w:eastAsia="zh-CN"/>
        </w:rPr>
        <w:t>7</w:t>
      </w:r>
      <w:r>
        <w:rPr>
          <w:rFonts w:hint="eastAsia" w:ascii="宋体" w:eastAsia="宋体" w:cs="宋体"/>
          <w:color w:val="000000"/>
          <w:sz w:val="24"/>
        </w:rPr>
        <w:t>台摄像头。</w:t>
      </w:r>
    </w:p>
    <w:p>
      <w:pPr>
        <w:spacing w:line="360" w:lineRule="auto"/>
        <w:jc w:val="left"/>
        <w:rPr>
          <w:rFonts w:hint="eastAsia" w:ascii="宋体" w:eastAsia="宋体" w:cs="宋体"/>
          <w:color w:val="000000"/>
          <w:sz w:val="24"/>
        </w:rPr>
      </w:pPr>
      <w:r>
        <w:rPr>
          <w:rFonts w:hint="eastAsia" w:ascii="宋体" w:eastAsia="宋体" w:cs="宋体"/>
          <w:color w:val="000000"/>
          <w:sz w:val="24"/>
        </w:rPr>
        <w:t>2.一体化机身，防震机座，稳定结构，可作明场观察,可扩展荧光、暗场、相差、偏光、DIC等观察</w:t>
      </w:r>
    </w:p>
    <w:p>
      <w:pPr>
        <w:spacing w:line="360" w:lineRule="auto"/>
        <w:jc w:val="left"/>
        <w:rPr>
          <w:rFonts w:hint="eastAsia" w:ascii="宋体" w:eastAsia="宋体" w:cs="宋体"/>
          <w:color w:val="000000"/>
          <w:sz w:val="24"/>
        </w:rPr>
      </w:pPr>
      <w:r>
        <w:rPr>
          <w:rFonts w:hint="eastAsia" w:ascii="宋体" w:eastAsia="宋体" w:cs="宋体"/>
          <w:color w:val="000000"/>
          <w:sz w:val="24"/>
        </w:rPr>
        <w:t>3.光学系统：采用无限远校正光学系统;齐焦距离为国际标准45mm.</w:t>
      </w:r>
    </w:p>
    <w:p>
      <w:pPr>
        <w:spacing w:line="360" w:lineRule="auto"/>
        <w:jc w:val="left"/>
        <w:rPr>
          <w:rFonts w:hint="eastAsia" w:ascii="宋体" w:eastAsia="宋体" w:cs="宋体"/>
          <w:color w:val="000000"/>
          <w:sz w:val="24"/>
        </w:rPr>
      </w:pPr>
      <w:r>
        <w:rPr>
          <w:rFonts w:hint="eastAsia" w:ascii="宋体" w:eastAsia="宋体" w:cs="宋体"/>
          <w:color w:val="000000"/>
          <w:sz w:val="24"/>
        </w:rPr>
        <w:t>4.物镜转盘: 6孔。</w:t>
      </w:r>
    </w:p>
    <w:p>
      <w:pPr>
        <w:spacing w:line="360" w:lineRule="auto"/>
        <w:jc w:val="left"/>
        <w:rPr>
          <w:rFonts w:hint="eastAsia" w:ascii="宋体" w:eastAsia="宋体" w:cs="宋体"/>
          <w:color w:val="000000"/>
          <w:sz w:val="24"/>
        </w:rPr>
      </w:pPr>
      <w:r>
        <w:rPr>
          <w:rFonts w:hint="eastAsia" w:ascii="宋体" w:eastAsia="宋体" w:cs="宋体"/>
          <w:color w:val="000000"/>
          <w:sz w:val="24"/>
        </w:rPr>
        <w:t>5.照明装置：长寿命LED光源，提供至少</w:t>
      </w:r>
      <w:r>
        <w:rPr>
          <w:rFonts w:hint="eastAsia" w:ascii="宋体" w:eastAsia="宋体" w:cs="宋体"/>
          <w:color w:val="000000"/>
          <w:sz w:val="24"/>
          <w:lang w:val="en-US" w:eastAsia="zh-CN"/>
        </w:rPr>
        <w:t>二</w:t>
      </w:r>
      <w:r>
        <w:rPr>
          <w:rFonts w:hint="eastAsia" w:ascii="宋体" w:eastAsia="宋体" w:cs="宋体"/>
          <w:color w:val="000000"/>
          <w:sz w:val="24"/>
        </w:rPr>
        <w:t>个备用光源。</w:t>
      </w:r>
    </w:p>
    <w:p>
      <w:pPr>
        <w:spacing w:line="360" w:lineRule="auto"/>
        <w:jc w:val="left"/>
        <w:rPr>
          <w:rFonts w:hint="eastAsia" w:ascii="宋体" w:cs="宋体"/>
          <w:color w:val="000000"/>
          <w:sz w:val="24"/>
        </w:rPr>
      </w:pPr>
      <w:r>
        <w:rPr>
          <w:rFonts w:hint="eastAsia" w:ascii="宋体" w:eastAsia="宋体" w:cs="宋体"/>
          <w:color w:val="000000"/>
          <w:sz w:val="24"/>
        </w:rPr>
        <w:t>6.调焦：三档调焦系统</w:t>
      </w:r>
      <w:r>
        <w:rPr>
          <w:rFonts w:hint="eastAsia" w:ascii="宋体" w:eastAsia="宋体" w:cs="宋体"/>
          <w:color w:val="000000"/>
          <w:sz w:val="24"/>
          <w:lang w:val="en-GB"/>
        </w:rPr>
        <w:t>装；调焦旋钮高度可调节，适合不同体型操作人</w:t>
      </w:r>
      <w:r>
        <w:rPr>
          <w:rFonts w:hint="eastAsia" w:ascii="宋体" w:cs="宋体"/>
          <w:color w:val="000000"/>
          <w:sz w:val="24"/>
          <w:lang w:val="en-GB"/>
        </w:rPr>
        <w:t>员使用</w:t>
      </w:r>
    </w:p>
    <w:p>
      <w:pPr>
        <w:spacing w:line="360" w:lineRule="auto"/>
        <w:jc w:val="left"/>
        <w:rPr>
          <w:rFonts w:hint="eastAsia" w:ascii="宋体" w:cs="宋体"/>
          <w:color w:val="000000"/>
          <w:sz w:val="24"/>
        </w:rPr>
      </w:pPr>
      <w:r>
        <w:rPr>
          <w:rFonts w:hint="eastAsia" w:ascii="宋体" w:cs="宋体"/>
          <w:color w:val="000000"/>
          <w:sz w:val="24"/>
        </w:rPr>
        <w:t>7.载物台:超硬纳米陶瓷载物台，用户可自己将操作杆左右手可随时更换，台面浅米色，提高背景反差，使用者容易找到样品位置</w:t>
      </w:r>
    </w:p>
    <w:p>
      <w:pPr>
        <w:spacing w:line="360" w:lineRule="auto"/>
        <w:jc w:val="left"/>
        <w:rPr>
          <w:rFonts w:hint="eastAsia" w:ascii="宋体" w:cs="宋体"/>
          <w:color w:val="000000"/>
          <w:sz w:val="24"/>
        </w:rPr>
      </w:pPr>
      <w:r>
        <w:rPr>
          <w:rFonts w:hint="eastAsia" w:ascii="宋体" w:cs="宋体"/>
          <w:color w:val="000000"/>
          <w:sz w:val="24"/>
        </w:rPr>
        <w:t>8.观察镜筒：高度可调的宽视野三目观察筒</w:t>
      </w:r>
    </w:p>
    <w:p>
      <w:pPr>
        <w:spacing w:line="360" w:lineRule="auto"/>
        <w:jc w:val="left"/>
        <w:rPr>
          <w:rFonts w:hint="eastAsia" w:ascii="宋体" w:cs="宋体"/>
          <w:color w:val="000000"/>
          <w:sz w:val="24"/>
          <w:lang w:val="en-GB"/>
        </w:rPr>
      </w:pPr>
      <w:r>
        <w:rPr>
          <w:rFonts w:hint="eastAsia" w:ascii="宋体" w:cs="宋体"/>
          <w:color w:val="000000"/>
          <w:sz w:val="24"/>
        </w:rPr>
        <w:t>9.聚光镜：</w:t>
      </w:r>
      <w:r>
        <w:rPr>
          <w:rFonts w:hint="eastAsia" w:ascii="宋体" w:cs="宋体"/>
          <w:color w:val="000000"/>
          <w:sz w:val="24"/>
          <w:lang w:val="en-GB"/>
        </w:rPr>
        <w:t>带有孔径光阑的聚光镜，有效光阑刻度上具有彩色标注且与物镜颜色代码对应，可确保快速正确匹配物镜与光阑；</w:t>
      </w:r>
    </w:p>
    <w:p>
      <w:pPr>
        <w:spacing w:line="360" w:lineRule="auto"/>
        <w:jc w:val="left"/>
        <w:rPr>
          <w:rFonts w:ascii="宋体" w:cs="宋体"/>
          <w:color w:val="000000"/>
          <w:sz w:val="24"/>
        </w:rPr>
      </w:pPr>
      <w:r>
        <w:rPr>
          <w:rFonts w:hint="eastAsia" w:ascii="宋体" w:cs="宋体"/>
          <w:color w:val="000000"/>
          <w:sz w:val="24"/>
        </w:rPr>
        <w:t>*</w:t>
      </w:r>
      <w:r>
        <w:rPr>
          <w:rFonts w:hint="eastAsia" w:ascii="宋体" w:cs="宋体"/>
          <w:color w:val="000000"/>
          <w:sz w:val="24"/>
          <w:shd w:val="clear" w:color="auto" w:fill="FFFFFF"/>
        </w:rPr>
        <w:t>10.目镜：宽视野目镜，视野数25mm</w:t>
      </w:r>
    </w:p>
    <w:p>
      <w:pPr>
        <w:spacing w:line="360" w:lineRule="auto"/>
        <w:jc w:val="left"/>
        <w:rPr>
          <w:rFonts w:hint="eastAsia" w:ascii="宋体" w:cs="宋体"/>
          <w:color w:val="000000"/>
          <w:sz w:val="24"/>
        </w:rPr>
      </w:pPr>
      <w:r>
        <w:rPr>
          <w:rFonts w:hint="eastAsia" w:ascii="宋体" w:cs="宋体"/>
          <w:color w:val="000000"/>
          <w:sz w:val="24"/>
        </w:rPr>
        <w:t>11.物镜：高级平场消色差物镜</w:t>
      </w:r>
    </w:p>
    <w:p>
      <w:pPr>
        <w:spacing w:line="360" w:lineRule="auto"/>
        <w:jc w:val="left"/>
        <w:rPr>
          <w:rFonts w:hint="eastAsia" w:ascii="宋体" w:cs="宋体"/>
          <w:color w:val="000000"/>
          <w:sz w:val="24"/>
          <w:shd w:val="clear" w:color="auto" w:fill="FFFFFF"/>
        </w:rPr>
      </w:pPr>
      <w:r>
        <w:rPr>
          <w:rFonts w:hint="eastAsia" w:ascii="宋体" w:cs="宋体"/>
          <w:color w:val="000000"/>
          <w:sz w:val="24"/>
          <w:shd w:val="clear" w:color="auto" w:fill="FFFFFF"/>
        </w:rPr>
        <w:t>1）4X</w:t>
      </w:r>
      <w:r>
        <w:rPr>
          <w:rFonts w:hint="eastAsia" w:ascii="宋体" w:cs="宋体"/>
          <w:color w:val="000000"/>
          <w:sz w:val="24"/>
        </w:rPr>
        <w:t>高级平场消色差物镜</w:t>
      </w:r>
      <w:r>
        <w:rPr>
          <w:rFonts w:hint="eastAsia" w:ascii="宋体" w:cs="宋体"/>
          <w:color w:val="000000"/>
          <w:sz w:val="24"/>
          <w:shd w:val="clear" w:color="auto" w:fill="FFFFFF"/>
        </w:rPr>
        <w:t>：NA=0.10,WD=14mm</w:t>
      </w:r>
    </w:p>
    <w:p>
      <w:pPr>
        <w:widowControl/>
        <w:shd w:val="clear" w:color="auto" w:fill="FFFFFF"/>
        <w:spacing w:line="360" w:lineRule="auto"/>
        <w:rPr>
          <w:rFonts w:hint="eastAsia" w:ascii="宋体" w:cs="宋体"/>
          <w:color w:val="000000"/>
          <w:sz w:val="24"/>
        </w:rPr>
      </w:pPr>
      <w:r>
        <w:rPr>
          <w:rFonts w:hint="eastAsia" w:ascii="宋体" w:cs="宋体"/>
          <w:color w:val="000000"/>
          <w:kern w:val="0"/>
          <w:sz w:val="24"/>
          <w:shd w:val="clear" w:color="auto" w:fill="FFFFFF"/>
          <w:lang w:bidi="ar"/>
        </w:rPr>
        <w:t>2）10X</w:t>
      </w:r>
      <w:r>
        <w:rPr>
          <w:rFonts w:hint="eastAsia" w:ascii="宋体" w:cs="宋体"/>
          <w:color w:val="000000"/>
          <w:sz w:val="24"/>
        </w:rPr>
        <w:t>高级平场消色差物镜</w:t>
      </w:r>
      <w:r>
        <w:rPr>
          <w:rFonts w:hint="eastAsia" w:ascii="宋体" w:cs="宋体"/>
          <w:color w:val="000000"/>
          <w:kern w:val="0"/>
          <w:sz w:val="24"/>
          <w:shd w:val="clear" w:color="auto" w:fill="FFFFFF"/>
          <w:lang w:bidi="ar"/>
        </w:rPr>
        <w:t>：NA=0.20，WD=17.6mm</w:t>
      </w:r>
    </w:p>
    <w:p>
      <w:pPr>
        <w:widowControl/>
        <w:shd w:val="clear" w:color="auto" w:fill="FFFFFF"/>
        <w:spacing w:line="360" w:lineRule="auto"/>
        <w:rPr>
          <w:rFonts w:hint="eastAsia" w:ascii="宋体" w:cs="宋体"/>
          <w:color w:val="000000"/>
          <w:sz w:val="24"/>
        </w:rPr>
      </w:pPr>
      <w:r>
        <w:rPr>
          <w:rFonts w:hint="eastAsia" w:ascii="宋体" w:cs="宋体"/>
          <w:color w:val="000000"/>
          <w:kern w:val="0"/>
          <w:sz w:val="24"/>
          <w:shd w:val="clear" w:color="auto" w:fill="FFFFFF"/>
          <w:lang w:bidi="ar"/>
        </w:rPr>
        <w:t>3）20X</w:t>
      </w:r>
      <w:r>
        <w:rPr>
          <w:rFonts w:hint="eastAsia" w:ascii="宋体" w:cs="宋体"/>
          <w:color w:val="000000"/>
          <w:sz w:val="24"/>
        </w:rPr>
        <w:t>高级平场消色差物镜</w:t>
      </w:r>
      <w:r>
        <w:rPr>
          <w:rFonts w:hint="eastAsia" w:ascii="宋体" w:cs="宋体"/>
          <w:color w:val="000000"/>
          <w:kern w:val="0"/>
          <w:sz w:val="24"/>
          <w:shd w:val="clear" w:color="auto" w:fill="FFFFFF"/>
          <w:lang w:bidi="ar"/>
        </w:rPr>
        <w:t>：NA=0.40，WD=0.39mm</w:t>
      </w:r>
    </w:p>
    <w:p>
      <w:pPr>
        <w:widowControl/>
        <w:shd w:val="clear" w:color="auto" w:fill="FFFFFF"/>
        <w:spacing w:line="360" w:lineRule="auto"/>
        <w:rPr>
          <w:rFonts w:hint="eastAsia" w:ascii="宋体" w:cs="宋体"/>
          <w:color w:val="000000"/>
          <w:kern w:val="0"/>
          <w:sz w:val="24"/>
          <w:shd w:val="clear" w:color="auto" w:fill="FFFFFF"/>
          <w:lang w:bidi="ar"/>
        </w:rPr>
      </w:pPr>
      <w:r>
        <w:rPr>
          <w:rFonts w:hint="eastAsia" w:ascii="宋体" w:cs="宋体"/>
          <w:color w:val="000000"/>
          <w:kern w:val="0"/>
          <w:sz w:val="24"/>
          <w:shd w:val="clear" w:color="auto" w:fill="FFFFFF"/>
          <w:lang w:bidi="ar"/>
        </w:rPr>
        <w:t>4）40X</w:t>
      </w:r>
      <w:r>
        <w:rPr>
          <w:rFonts w:hint="eastAsia" w:ascii="宋体" w:cs="宋体"/>
          <w:color w:val="000000"/>
          <w:sz w:val="24"/>
        </w:rPr>
        <w:t>高级平场消色差物镜</w:t>
      </w:r>
      <w:r>
        <w:rPr>
          <w:rFonts w:hint="eastAsia" w:ascii="宋体" w:cs="宋体"/>
          <w:color w:val="000000"/>
          <w:kern w:val="0"/>
          <w:sz w:val="24"/>
          <w:shd w:val="clear" w:color="auto" w:fill="FFFFFF"/>
          <w:lang w:bidi="ar"/>
        </w:rPr>
        <w:t>：NA =0.65，WD=0.36mm</w:t>
      </w:r>
    </w:p>
    <w:p>
      <w:pPr>
        <w:pStyle w:val="9"/>
        <w:spacing w:line="360" w:lineRule="auto"/>
        <w:ind w:firstLine="0" w:firstLineChars="0"/>
        <w:rPr>
          <w:rFonts w:ascii="宋体" w:hAnsi="宋体" w:cs="宋体"/>
          <w:b/>
          <w:color w:val="000000"/>
          <w:sz w:val="24"/>
        </w:rPr>
      </w:pPr>
      <w:r>
        <w:rPr>
          <w:rFonts w:hint="eastAsia" w:ascii="宋体" w:hAnsi="宋体" w:cs="宋体"/>
          <w:b/>
          <w:color w:val="000000"/>
          <w:sz w:val="24"/>
        </w:rPr>
        <w:t>1</w:t>
      </w:r>
      <w:r>
        <w:rPr>
          <w:rFonts w:ascii="宋体" w:hAnsi="宋体" w:cs="宋体"/>
          <w:b/>
          <w:color w:val="000000"/>
          <w:sz w:val="24"/>
        </w:rPr>
        <w:t>2.</w:t>
      </w:r>
      <w:r>
        <w:rPr>
          <w:rFonts w:hint="eastAsia" w:ascii="宋体" w:hAnsi="宋体" w:cs="宋体"/>
          <w:b/>
          <w:color w:val="000000"/>
          <w:sz w:val="24"/>
        </w:rPr>
        <w:t>摄像头</w:t>
      </w:r>
    </w:p>
    <w:p>
      <w:pPr>
        <w:spacing w:line="360" w:lineRule="auto"/>
        <w:rPr>
          <w:rFonts w:ascii="宋体" w:hAnsi="宋体"/>
          <w:b/>
          <w:sz w:val="24"/>
        </w:rPr>
      </w:pPr>
      <w:r>
        <w:rPr>
          <w:rFonts w:hint="eastAsia" w:ascii="宋体" w:hAnsi="宋体"/>
          <w:sz w:val="24"/>
        </w:rPr>
        <w:t>1</w:t>
      </w:r>
      <w:r>
        <w:rPr>
          <w:rFonts w:ascii="宋体" w:hAnsi="宋体"/>
          <w:sz w:val="24"/>
        </w:rPr>
        <w:t>2</w:t>
      </w:r>
      <w:r>
        <w:rPr>
          <w:rFonts w:hint="eastAsia" w:ascii="宋体" w:hAnsi="宋体"/>
          <w:sz w:val="24"/>
        </w:rPr>
        <w:t>.1</w:t>
      </w:r>
      <w:r>
        <w:rPr>
          <w:rFonts w:ascii="宋体" w:hAnsi="宋体"/>
          <w:sz w:val="24"/>
        </w:rPr>
        <w:t>分辨率（Resolution)</w:t>
      </w:r>
      <w:r>
        <w:rPr>
          <w:rFonts w:hint="eastAsia" w:ascii="宋体" w:hAnsi="宋体"/>
          <w:sz w:val="24"/>
        </w:rPr>
        <w:t>：</w:t>
      </w:r>
      <w:r>
        <w:rPr>
          <w:rFonts w:hint="default" w:ascii="Arial" w:hAnsi="Arial" w:cs="Arial"/>
          <w:sz w:val="24"/>
        </w:rPr>
        <w:t>≥</w:t>
      </w:r>
      <w:r>
        <w:rPr>
          <w:rFonts w:hint="eastAsia" w:ascii="宋体" w:hAnsi="宋体"/>
          <w:sz w:val="24"/>
        </w:rPr>
        <w:t>2000W有效像素</w:t>
      </w:r>
    </w:p>
    <w:p>
      <w:pPr>
        <w:spacing w:line="360" w:lineRule="auto"/>
        <w:rPr>
          <w:rFonts w:ascii="宋体" w:hAnsi="宋体"/>
          <w:b/>
          <w:sz w:val="24"/>
        </w:rPr>
      </w:pPr>
      <w:r>
        <w:rPr>
          <w:rFonts w:hint="eastAsia" w:ascii="宋体" w:hAnsi="宋体"/>
          <w:sz w:val="24"/>
        </w:rPr>
        <w:t>1</w:t>
      </w:r>
      <w:r>
        <w:rPr>
          <w:rFonts w:ascii="宋体" w:hAnsi="宋体"/>
          <w:sz w:val="24"/>
        </w:rPr>
        <w:t>2</w:t>
      </w:r>
      <w:r>
        <w:rPr>
          <w:rFonts w:hint="eastAsia" w:ascii="宋体" w:hAnsi="宋体"/>
          <w:sz w:val="24"/>
        </w:rPr>
        <w:t>.2</w:t>
      </w:r>
      <w:r>
        <w:rPr>
          <w:rFonts w:ascii="宋体" w:hAnsi="宋体"/>
          <w:sz w:val="24"/>
        </w:rPr>
        <w:t>曝光控制（Exposure Control）</w:t>
      </w:r>
      <w:r>
        <w:rPr>
          <w:rFonts w:hint="eastAsia" w:ascii="宋体" w:hAnsi="宋体"/>
          <w:sz w:val="24"/>
        </w:rPr>
        <w:t>5微</w:t>
      </w:r>
      <w:r>
        <w:rPr>
          <w:rFonts w:ascii="宋体" w:hAnsi="宋体"/>
          <w:sz w:val="24"/>
        </w:rPr>
        <w:t>秒到</w:t>
      </w:r>
      <w:r>
        <w:rPr>
          <w:rFonts w:hint="eastAsia" w:ascii="宋体" w:hAnsi="宋体"/>
          <w:sz w:val="24"/>
        </w:rPr>
        <w:t>60</w:t>
      </w:r>
      <w:r>
        <w:rPr>
          <w:rFonts w:ascii="宋体" w:hAnsi="宋体"/>
          <w:sz w:val="24"/>
        </w:rPr>
        <w:t>分钟，</w:t>
      </w:r>
      <w:r>
        <w:rPr>
          <w:rFonts w:hint="eastAsia" w:ascii="宋体" w:hAnsi="宋体"/>
          <w:sz w:val="24"/>
        </w:rPr>
        <w:t>自动曝光</w:t>
      </w:r>
    </w:p>
    <w:p>
      <w:pPr>
        <w:spacing w:line="360" w:lineRule="auto"/>
        <w:rPr>
          <w:rFonts w:ascii="宋体" w:hAnsi="宋体"/>
          <w:b/>
          <w:sz w:val="24"/>
        </w:rPr>
      </w:pPr>
      <w:r>
        <w:rPr>
          <w:rFonts w:hint="eastAsia" w:ascii="宋体" w:hAnsi="宋体"/>
          <w:sz w:val="24"/>
        </w:rPr>
        <w:t>1</w:t>
      </w:r>
      <w:r>
        <w:rPr>
          <w:rFonts w:ascii="宋体" w:hAnsi="宋体"/>
          <w:sz w:val="24"/>
        </w:rPr>
        <w:t>2</w:t>
      </w:r>
      <w:r>
        <w:rPr>
          <w:rFonts w:hint="eastAsia" w:ascii="宋体" w:hAnsi="宋体"/>
          <w:sz w:val="24"/>
        </w:rPr>
        <w:t>.3</w:t>
      </w:r>
      <w:r>
        <w:rPr>
          <w:rFonts w:ascii="宋体" w:hAnsi="宋体"/>
          <w:sz w:val="24"/>
        </w:rPr>
        <w:t>实时预览 （Real-time Viewing）</w:t>
      </w:r>
      <w:r>
        <w:rPr>
          <w:rFonts w:hint="eastAsia" w:ascii="宋体" w:hAnsi="宋体"/>
          <w:sz w:val="24"/>
        </w:rPr>
        <w:t>在分辨率：5472 × 3678下帧率20</w:t>
      </w:r>
      <w:r>
        <w:rPr>
          <w:rFonts w:ascii="宋体" w:hAnsi="宋体"/>
          <w:sz w:val="24"/>
        </w:rPr>
        <w:t>幅/秒</w:t>
      </w:r>
    </w:p>
    <w:p>
      <w:pPr>
        <w:spacing w:line="360" w:lineRule="auto"/>
        <w:rPr>
          <w:rFonts w:ascii="宋体" w:hAnsi="宋体"/>
          <w:sz w:val="24"/>
        </w:rPr>
      </w:pPr>
      <w:r>
        <w:rPr>
          <w:rFonts w:hint="eastAsia" w:ascii="宋体" w:hAnsi="宋体" w:cs="宋体"/>
          <w:kern w:val="0"/>
          <w:sz w:val="24"/>
        </w:rPr>
        <w:t>1</w:t>
      </w:r>
      <w:r>
        <w:rPr>
          <w:rFonts w:ascii="宋体" w:hAnsi="宋体" w:cs="宋体"/>
          <w:kern w:val="0"/>
          <w:sz w:val="24"/>
        </w:rPr>
        <w:t>2</w:t>
      </w:r>
      <w:r>
        <w:rPr>
          <w:rFonts w:hint="eastAsia" w:ascii="宋体" w:hAnsi="宋体" w:cs="宋体"/>
          <w:kern w:val="0"/>
          <w:sz w:val="24"/>
        </w:rPr>
        <w:t>.4自动/手动 一键白平衡，区域白平衡</w:t>
      </w:r>
    </w:p>
    <w:p>
      <w:pPr>
        <w:tabs>
          <w:tab w:val="left" w:pos="360"/>
        </w:tabs>
        <w:spacing w:line="360" w:lineRule="auto"/>
        <w:rPr>
          <w:rFonts w:ascii="宋体" w:hAnsi="宋体"/>
          <w:sz w:val="24"/>
        </w:rPr>
      </w:pPr>
      <w:r>
        <w:rPr>
          <w:rFonts w:hint="eastAsia" w:ascii="宋体" w:hAnsi="宋体" w:cs="宋体"/>
          <w:kern w:val="0"/>
          <w:sz w:val="24"/>
        </w:rPr>
        <w:t>1</w:t>
      </w:r>
      <w:r>
        <w:rPr>
          <w:rFonts w:ascii="宋体" w:hAnsi="宋体" w:cs="宋体"/>
          <w:kern w:val="0"/>
          <w:sz w:val="24"/>
        </w:rPr>
        <w:t>2</w:t>
      </w:r>
      <w:r>
        <w:rPr>
          <w:rFonts w:hint="eastAsia" w:ascii="宋体" w:hAnsi="宋体" w:cs="宋体"/>
          <w:kern w:val="0"/>
          <w:sz w:val="24"/>
        </w:rPr>
        <w:t>.5实时预览，图像采集，录像，自动拍照</w:t>
      </w:r>
      <w:r>
        <w:rPr>
          <w:rFonts w:hint="eastAsia" w:ascii="宋体" w:hAnsi="宋体"/>
          <w:sz w:val="24"/>
        </w:rPr>
        <w:t>；</w:t>
      </w:r>
    </w:p>
    <w:p>
      <w:pPr>
        <w:pStyle w:val="9"/>
        <w:spacing w:line="360" w:lineRule="auto"/>
        <w:ind w:firstLine="0" w:firstLineChars="0"/>
        <w:rPr>
          <w:rFonts w:ascii="宋体" w:hAnsi="宋体"/>
          <w:sz w:val="24"/>
        </w:rPr>
      </w:pPr>
      <w:r>
        <w:rPr>
          <w:rFonts w:hint="eastAsia" w:ascii="宋体" w:hAnsi="宋体"/>
          <w:sz w:val="24"/>
        </w:rPr>
        <w:t>1</w:t>
      </w:r>
      <w:r>
        <w:rPr>
          <w:rFonts w:ascii="宋体" w:hAnsi="宋体"/>
          <w:sz w:val="24"/>
        </w:rPr>
        <w:t>2</w:t>
      </w:r>
      <w:r>
        <w:rPr>
          <w:rFonts w:hint="eastAsia" w:ascii="宋体" w:hAnsi="宋体"/>
          <w:sz w:val="24"/>
        </w:rPr>
        <w:t>.6测量数据EXCEL表格输出，配套图文报告软件</w:t>
      </w:r>
    </w:p>
    <w:p>
      <w:pPr>
        <w:widowControl/>
        <w:numPr>
          <w:ilvl w:val="0"/>
          <w:numId w:val="0"/>
        </w:numPr>
        <w:shd w:val="clear" w:color="auto" w:fill="FFFFFF"/>
        <w:tabs>
          <w:tab w:val="left" w:pos="0"/>
        </w:tabs>
        <w:spacing w:line="360" w:lineRule="auto"/>
        <w:jc w:val="both"/>
        <w:rPr>
          <w:rFonts w:hint="eastAsia" w:ascii="宋体" w:cs="宋体"/>
          <w:color w:val="000000"/>
          <w:sz w:val="24"/>
          <w:shd w:val="clear" w:color="auto" w:fill="FFFFFF"/>
        </w:rPr>
      </w:pPr>
    </w:p>
    <w:p>
      <w:pPr>
        <w:spacing w:line="360" w:lineRule="auto"/>
        <w:jc w:val="center"/>
        <w:rPr>
          <w:rFonts w:hint="eastAsia" w:ascii="宋体" w:eastAsia="宋体" w:cs="宋体"/>
          <w:color w:val="000000"/>
          <w:sz w:val="24"/>
        </w:rPr>
      </w:pPr>
      <w:r>
        <w:rPr>
          <w:rFonts w:hint="eastAsia" w:ascii="宋体" w:eastAsia="宋体" w:cs="宋体"/>
          <w:color w:val="000000"/>
          <w:sz w:val="32"/>
          <w:szCs w:val="32"/>
        </w:rPr>
        <w:t>商务要求</w:t>
      </w:r>
    </w:p>
    <w:p>
      <w:pPr>
        <w:spacing w:line="360" w:lineRule="auto"/>
        <w:jc w:val="left"/>
        <w:rPr>
          <w:rFonts w:hint="eastAsia" w:ascii="宋体" w:eastAsia="宋体" w:cs="宋体"/>
          <w:color w:val="000000"/>
          <w:sz w:val="24"/>
        </w:rPr>
      </w:pPr>
    </w:p>
    <w:p>
      <w:pPr>
        <w:spacing w:line="360" w:lineRule="auto"/>
        <w:jc w:val="left"/>
        <w:rPr>
          <w:rFonts w:hint="eastAsia" w:ascii="宋体" w:eastAsia="宋体" w:cs="宋体"/>
          <w:color w:val="000000"/>
          <w:sz w:val="24"/>
        </w:rPr>
      </w:pPr>
      <w:r>
        <w:rPr>
          <w:rFonts w:hint="eastAsia" w:ascii="宋体" w:eastAsia="宋体" w:cs="宋体"/>
          <w:color w:val="000000"/>
          <w:sz w:val="24"/>
        </w:rPr>
        <w:t>一、（本项目商务要求为不允许负偏离的实质性要求和条件）</w:t>
      </w:r>
    </w:p>
    <w:p>
      <w:pPr>
        <w:spacing w:line="360" w:lineRule="auto"/>
        <w:jc w:val="left"/>
        <w:rPr>
          <w:rFonts w:hint="eastAsia" w:ascii="宋体" w:eastAsia="宋体" w:cs="宋体"/>
          <w:color w:val="000000"/>
          <w:sz w:val="24"/>
        </w:rPr>
      </w:pPr>
      <w:r>
        <w:rPr>
          <w:rFonts w:hint="eastAsia" w:ascii="宋体" w:eastAsia="宋体" w:cs="宋体"/>
          <w:color w:val="000000"/>
          <w:sz w:val="24"/>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spacing w:line="360" w:lineRule="auto"/>
        <w:jc w:val="left"/>
        <w:rPr>
          <w:rFonts w:hint="eastAsia" w:ascii="宋体" w:eastAsia="宋体" w:cs="宋体"/>
          <w:color w:val="000000"/>
          <w:sz w:val="24"/>
        </w:rPr>
      </w:pPr>
      <w:r>
        <w:rPr>
          <w:rFonts w:hint="eastAsia" w:ascii="宋体" w:eastAsia="宋体" w:cs="宋体"/>
          <w:color w:val="000000"/>
          <w:sz w:val="24"/>
        </w:rPr>
        <w:t>2、所有货物必须符合《医疗器械标准管理办法》等国家相关强制性要求。</w:t>
      </w:r>
    </w:p>
    <w:p>
      <w:pPr>
        <w:spacing w:line="360" w:lineRule="auto"/>
        <w:jc w:val="left"/>
        <w:rPr>
          <w:rFonts w:hint="eastAsia" w:ascii="宋体" w:eastAsia="宋体" w:cs="宋体"/>
          <w:color w:val="000000"/>
          <w:sz w:val="24"/>
        </w:rPr>
      </w:pPr>
      <w:r>
        <w:rPr>
          <w:rFonts w:hint="eastAsia" w:ascii="宋体" w:eastAsia="宋体" w:cs="宋体"/>
          <w:color w:val="000000"/>
          <w:sz w:val="24"/>
        </w:rPr>
        <w:t>2.1投标人所投</w:t>
      </w:r>
      <w:r>
        <w:rPr>
          <w:rFonts w:hint="eastAsia" w:ascii="宋体" w:cs="宋体"/>
          <w:color w:val="000000"/>
          <w:sz w:val="24"/>
          <w:lang w:val="en-US" w:eastAsia="zh-CN"/>
        </w:rPr>
        <w:t>显微镜</w:t>
      </w:r>
      <w:r>
        <w:rPr>
          <w:rFonts w:hint="eastAsia" w:ascii="宋体" w:eastAsia="宋体" w:cs="宋体"/>
          <w:color w:val="000000"/>
          <w:sz w:val="24"/>
        </w:rPr>
        <w:t>须在投标文件中提供符合以下条件之一的相应材料，否则视为商务要求未完全响应：</w:t>
      </w:r>
    </w:p>
    <w:p>
      <w:pPr>
        <w:spacing w:line="360" w:lineRule="auto"/>
        <w:jc w:val="left"/>
        <w:rPr>
          <w:rFonts w:hint="eastAsia" w:ascii="宋体" w:eastAsia="宋体" w:cs="宋体"/>
          <w:color w:val="000000"/>
          <w:sz w:val="24"/>
        </w:rPr>
      </w:pPr>
      <w:r>
        <w:rPr>
          <w:rFonts w:hint="eastAsia" w:ascii="宋体" w:eastAsia="宋体" w:cs="宋体"/>
          <w:color w:val="000000"/>
          <w:sz w:val="24"/>
        </w:rPr>
        <w:t>条件一：医疗器械的第一类医疗器械备案凭证复印件和第一类医疗器械备案信息证明材料复印件。</w:t>
      </w:r>
    </w:p>
    <w:p>
      <w:pPr>
        <w:spacing w:line="360" w:lineRule="auto"/>
        <w:jc w:val="left"/>
        <w:rPr>
          <w:rFonts w:hint="eastAsia" w:ascii="宋体" w:eastAsia="宋体" w:cs="宋体"/>
          <w:color w:val="000000"/>
          <w:sz w:val="24"/>
        </w:rPr>
      </w:pPr>
      <w:r>
        <w:rPr>
          <w:rFonts w:hint="eastAsia" w:ascii="宋体" w:eastAsia="宋体" w:cs="宋体"/>
          <w:color w:val="000000"/>
          <w:sz w:val="24"/>
        </w:rPr>
        <w:t>条件二：医疗器械注册证复印件和医疗器械注册登记表复印件（医疗器械注册证批准日期为2016年7月1日以后的，无需提供医疗器械注册登记表），否则视为商务要求未完全响应。</w:t>
      </w:r>
    </w:p>
    <w:p>
      <w:pPr>
        <w:spacing w:line="360" w:lineRule="auto"/>
        <w:jc w:val="left"/>
        <w:rPr>
          <w:rFonts w:hint="eastAsia" w:ascii="宋体" w:eastAsia="宋体" w:cs="宋体"/>
          <w:color w:val="000000"/>
          <w:sz w:val="24"/>
        </w:rPr>
      </w:pPr>
      <w:r>
        <w:rPr>
          <w:rFonts w:hint="eastAsia" w:ascii="宋体" w:eastAsia="宋体" w:cs="宋体"/>
          <w:color w:val="000000"/>
          <w:sz w:val="24"/>
        </w:rPr>
        <w:t>3、技术支持</w:t>
      </w:r>
    </w:p>
    <w:p>
      <w:pPr>
        <w:spacing w:line="360" w:lineRule="auto"/>
        <w:jc w:val="left"/>
        <w:rPr>
          <w:rFonts w:hint="eastAsia" w:ascii="宋体" w:eastAsia="宋体" w:cs="宋体"/>
          <w:color w:val="000000"/>
          <w:sz w:val="24"/>
        </w:rPr>
      </w:pPr>
      <w:r>
        <w:rPr>
          <w:rFonts w:hint="eastAsia" w:ascii="宋体" w:eastAsia="宋体" w:cs="宋体"/>
          <w:color w:val="000000"/>
          <w:sz w:val="24"/>
        </w:rPr>
        <w:t>3.1中标人应向招标人提供全方位及时而有效的技术支持和服务。</w:t>
      </w:r>
    </w:p>
    <w:p>
      <w:pPr>
        <w:spacing w:line="360" w:lineRule="auto"/>
        <w:jc w:val="left"/>
        <w:rPr>
          <w:rFonts w:hint="eastAsia" w:ascii="宋体" w:eastAsia="宋体" w:cs="宋体"/>
          <w:color w:val="000000"/>
          <w:sz w:val="24"/>
        </w:rPr>
      </w:pPr>
      <w:r>
        <w:rPr>
          <w:rFonts w:hint="eastAsia" w:ascii="宋体" w:eastAsia="宋体" w:cs="宋体"/>
          <w:color w:val="000000"/>
          <w:sz w:val="24"/>
        </w:rPr>
        <w:t>3.2中标人负责供货、运输并安装调试完毕。</w:t>
      </w:r>
    </w:p>
    <w:p>
      <w:pPr>
        <w:spacing w:line="360" w:lineRule="auto"/>
        <w:jc w:val="left"/>
        <w:rPr>
          <w:rFonts w:hint="eastAsia" w:ascii="宋体" w:eastAsia="宋体" w:cs="宋体"/>
          <w:color w:val="000000"/>
          <w:sz w:val="24"/>
        </w:rPr>
      </w:pPr>
      <w:r>
        <w:rPr>
          <w:rFonts w:hint="eastAsia" w:ascii="宋体" w:eastAsia="宋体" w:cs="宋体"/>
          <w:color w:val="000000"/>
          <w:sz w:val="24"/>
        </w:rPr>
        <w:t>4、</w:t>
      </w:r>
      <w:r>
        <w:rPr>
          <w:rFonts w:hint="eastAsia" w:ascii="宋体" w:eastAsia="宋体" w:cs="宋体"/>
          <w:color w:val="000000"/>
          <w:sz w:val="24"/>
          <w:lang w:val="en-US" w:eastAsia="zh-CN"/>
        </w:rPr>
        <w:t>质保</w:t>
      </w:r>
      <w:r>
        <w:rPr>
          <w:rFonts w:hint="eastAsia" w:ascii="宋体" w:eastAsia="宋体" w:cs="宋体"/>
          <w:color w:val="000000"/>
          <w:sz w:val="24"/>
        </w:rPr>
        <w:t>及售后服务：</w:t>
      </w:r>
    </w:p>
    <w:p>
      <w:pPr>
        <w:spacing w:line="360" w:lineRule="auto"/>
        <w:jc w:val="left"/>
        <w:rPr>
          <w:rFonts w:hint="eastAsia" w:ascii="宋体" w:eastAsia="宋体" w:cs="宋体"/>
          <w:color w:val="000000"/>
          <w:sz w:val="24"/>
        </w:rPr>
      </w:pPr>
      <w:r>
        <w:rPr>
          <w:rFonts w:hint="eastAsia" w:ascii="宋体" w:eastAsia="宋体" w:cs="宋体"/>
          <w:color w:val="000000"/>
          <w:sz w:val="24"/>
        </w:rPr>
        <w:t>4.1</w:t>
      </w:r>
      <w:r>
        <w:rPr>
          <w:rFonts w:hint="eastAsia" w:ascii="宋体" w:eastAsia="宋体" w:cs="宋体"/>
          <w:color w:val="000000"/>
          <w:sz w:val="24"/>
          <w:lang w:val="en-US" w:eastAsia="zh-CN"/>
        </w:rPr>
        <w:t>中标人显微镜及配套摄像头须提供≥3年免费原厂质保服务。所有质保费用均已包含在投标总报价中。免费质保期满后，应提供优先的有偿售后服务及按不高于投标文件中主要配件、易损件清单所报价格供应原厂零配件等。</w:t>
      </w:r>
    </w:p>
    <w:p>
      <w:pPr>
        <w:spacing w:line="360" w:lineRule="auto"/>
        <w:jc w:val="left"/>
        <w:rPr>
          <w:rFonts w:hint="eastAsia" w:ascii="宋体" w:eastAsia="宋体" w:cs="宋体"/>
          <w:color w:val="000000"/>
          <w:sz w:val="24"/>
        </w:rPr>
      </w:pPr>
      <w:r>
        <w:rPr>
          <w:rFonts w:hint="eastAsia" w:ascii="宋体" w:eastAsia="宋体" w:cs="宋体"/>
          <w:color w:val="000000"/>
          <w:sz w:val="24"/>
        </w:rPr>
        <w:t>4.2中标人须设有</w:t>
      </w:r>
      <w:r>
        <w:rPr>
          <w:rFonts w:hint="eastAsia" w:ascii="宋体" w:eastAsia="宋体" w:cs="宋体"/>
          <w:color w:val="000000"/>
          <w:sz w:val="24"/>
          <w:lang w:val="en-US" w:eastAsia="zh-CN"/>
        </w:rPr>
        <w:t>维修</w:t>
      </w:r>
      <w:r>
        <w:rPr>
          <w:rFonts w:hint="eastAsia" w:ascii="宋体" w:eastAsia="宋体" w:cs="宋体"/>
          <w:color w:val="000000"/>
          <w:sz w:val="24"/>
        </w:rPr>
        <w:t>服务电话，负责解答用户在货物使用中遇到的问题，及时提出解决问题的建议和操作方法。</w:t>
      </w:r>
    </w:p>
    <w:p>
      <w:pPr>
        <w:spacing w:line="360" w:lineRule="auto"/>
        <w:jc w:val="left"/>
        <w:rPr>
          <w:rFonts w:hint="eastAsia" w:ascii="宋体" w:eastAsia="宋体" w:cs="宋体"/>
          <w:color w:val="000000"/>
          <w:sz w:val="24"/>
        </w:rPr>
      </w:pPr>
      <w:r>
        <w:rPr>
          <w:rFonts w:hint="eastAsia" w:ascii="宋体" w:eastAsia="宋体" w:cs="宋体"/>
          <w:color w:val="000000"/>
          <w:sz w:val="24"/>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spacing w:line="360" w:lineRule="auto"/>
        <w:jc w:val="left"/>
        <w:rPr>
          <w:rFonts w:hint="eastAsia" w:ascii="宋体" w:eastAsia="宋体" w:cs="宋体"/>
          <w:color w:val="000000"/>
          <w:sz w:val="24"/>
        </w:rPr>
      </w:pPr>
      <w:r>
        <w:rPr>
          <w:rFonts w:hint="eastAsia" w:ascii="宋体" w:eastAsia="宋体" w:cs="宋体"/>
          <w:color w:val="000000"/>
          <w:sz w:val="24"/>
        </w:rPr>
        <w:t>5、培训：</w:t>
      </w:r>
    </w:p>
    <w:p>
      <w:pPr>
        <w:spacing w:line="360" w:lineRule="auto"/>
        <w:jc w:val="left"/>
        <w:rPr>
          <w:rFonts w:hint="eastAsia" w:ascii="宋体" w:eastAsia="宋体" w:cs="宋体"/>
          <w:color w:val="000000"/>
          <w:sz w:val="24"/>
        </w:rPr>
      </w:pPr>
      <w:r>
        <w:rPr>
          <w:rFonts w:hint="eastAsia" w:ascii="宋体" w:eastAsia="宋体" w:cs="宋体"/>
          <w:color w:val="000000"/>
          <w:sz w:val="24"/>
        </w:rPr>
        <w:t>5.1中标人应对招标人的操作人员提供现场培训。</w:t>
      </w:r>
    </w:p>
    <w:p>
      <w:pPr>
        <w:spacing w:line="360" w:lineRule="auto"/>
        <w:jc w:val="left"/>
        <w:rPr>
          <w:rFonts w:hint="eastAsia" w:ascii="宋体" w:eastAsia="宋体" w:cs="宋体"/>
          <w:color w:val="000000"/>
          <w:sz w:val="24"/>
        </w:rPr>
      </w:pPr>
      <w:r>
        <w:rPr>
          <w:rFonts w:hint="eastAsia" w:ascii="宋体" w:eastAsia="宋体" w:cs="宋体"/>
          <w:color w:val="000000"/>
          <w:sz w:val="24"/>
        </w:rPr>
        <w:t>5.2现场培训能够根据招标人需要，合理安排，使招标人能够全面掌握设备的工作原理，熟练独立操作。</w:t>
      </w:r>
    </w:p>
    <w:p>
      <w:pPr>
        <w:spacing w:line="360" w:lineRule="auto"/>
        <w:jc w:val="left"/>
        <w:rPr>
          <w:rFonts w:hint="eastAsia" w:ascii="宋体" w:eastAsia="宋体" w:cs="宋体"/>
          <w:color w:val="000000"/>
          <w:sz w:val="24"/>
        </w:rPr>
      </w:pPr>
      <w:r>
        <w:rPr>
          <w:rFonts w:hint="eastAsia" w:ascii="宋体" w:eastAsia="宋体" w:cs="宋体"/>
          <w:color w:val="000000"/>
          <w:sz w:val="24"/>
        </w:rPr>
        <w:t>5.3培训费用包含在总投标价中。</w:t>
      </w:r>
    </w:p>
    <w:p>
      <w:pPr>
        <w:spacing w:line="360" w:lineRule="auto"/>
        <w:jc w:val="left"/>
        <w:rPr>
          <w:rFonts w:hint="eastAsia" w:ascii="宋体" w:eastAsia="宋体" w:cs="宋体"/>
          <w:color w:val="000000"/>
          <w:sz w:val="24"/>
        </w:rPr>
      </w:pPr>
      <w:r>
        <w:rPr>
          <w:rFonts w:hint="eastAsia" w:ascii="宋体" w:eastAsia="宋体" w:cs="宋体"/>
          <w:color w:val="000000"/>
          <w:sz w:val="24"/>
        </w:rPr>
        <w:t>6、供货期：自合同签订之日起</w:t>
      </w:r>
      <w:r>
        <w:rPr>
          <w:rFonts w:hint="eastAsia" w:ascii="宋体" w:eastAsia="宋体" w:cs="宋体"/>
          <w:color w:val="000000"/>
          <w:sz w:val="24"/>
          <w:lang w:val="en-US" w:eastAsia="zh-CN"/>
        </w:rPr>
        <w:t>30</w:t>
      </w:r>
      <w:r>
        <w:rPr>
          <w:rFonts w:hint="eastAsia" w:ascii="宋体" w:eastAsia="宋体" w:cs="宋体"/>
          <w:color w:val="000000"/>
          <w:sz w:val="24"/>
        </w:rPr>
        <w:t>日内供货并安装调试完毕。</w:t>
      </w:r>
    </w:p>
    <w:p>
      <w:pPr>
        <w:spacing w:line="360" w:lineRule="auto"/>
        <w:jc w:val="left"/>
        <w:rPr>
          <w:rFonts w:hint="eastAsia" w:ascii="宋体" w:eastAsia="宋体" w:cs="宋体"/>
          <w:color w:val="000000"/>
          <w:sz w:val="24"/>
        </w:rPr>
      </w:pPr>
      <w:r>
        <w:rPr>
          <w:rFonts w:hint="eastAsia" w:ascii="宋体" w:eastAsia="宋体" w:cs="宋体"/>
          <w:color w:val="000000"/>
          <w:sz w:val="24"/>
        </w:rPr>
        <w:t>7、供货与安装地点：马鞍山市人民医院。</w:t>
      </w:r>
    </w:p>
    <w:p>
      <w:pPr>
        <w:spacing w:line="360" w:lineRule="auto"/>
        <w:jc w:val="left"/>
        <w:rPr>
          <w:rFonts w:hint="eastAsia" w:ascii="宋体" w:eastAsia="宋体" w:cs="宋体"/>
          <w:color w:val="000000"/>
          <w:sz w:val="24"/>
        </w:rPr>
      </w:pPr>
      <w:r>
        <w:rPr>
          <w:rFonts w:hint="eastAsia" w:ascii="宋体" w:eastAsia="宋体" w:cs="宋体"/>
          <w:color w:val="000000"/>
          <w:sz w:val="24"/>
        </w:rPr>
        <w:t>8、验收：</w:t>
      </w:r>
    </w:p>
    <w:p>
      <w:pPr>
        <w:spacing w:line="360" w:lineRule="auto"/>
        <w:jc w:val="left"/>
        <w:rPr>
          <w:rFonts w:hint="eastAsia" w:ascii="宋体" w:eastAsia="宋体" w:cs="宋体"/>
          <w:color w:val="000000"/>
          <w:sz w:val="24"/>
        </w:rPr>
      </w:pPr>
      <w:r>
        <w:rPr>
          <w:rFonts w:hint="eastAsia" w:ascii="宋体" w:eastAsia="宋体" w:cs="宋体"/>
          <w:color w:val="000000"/>
          <w:sz w:val="24"/>
        </w:rPr>
        <w:t>8.1招标人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spacing w:line="360" w:lineRule="auto"/>
        <w:jc w:val="left"/>
        <w:rPr>
          <w:rFonts w:hint="eastAsia" w:ascii="宋体" w:eastAsia="宋体" w:cs="宋体"/>
          <w:color w:val="000000"/>
          <w:sz w:val="24"/>
        </w:rPr>
      </w:pPr>
      <w:r>
        <w:rPr>
          <w:rFonts w:hint="eastAsia" w:ascii="宋体" w:eastAsia="宋体" w:cs="宋体"/>
          <w:color w:val="000000"/>
          <w:sz w:val="24"/>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spacing w:line="360" w:lineRule="auto"/>
        <w:jc w:val="left"/>
        <w:rPr>
          <w:rFonts w:hint="eastAsia" w:ascii="宋体" w:eastAsia="宋体" w:cs="宋体"/>
          <w:color w:val="000000"/>
          <w:sz w:val="24"/>
        </w:rPr>
      </w:pPr>
      <w:r>
        <w:rPr>
          <w:rFonts w:hint="eastAsia" w:ascii="宋体" w:eastAsia="宋体" w:cs="宋体"/>
          <w:color w:val="000000"/>
          <w:sz w:val="24"/>
        </w:rPr>
        <w:t>8.3中标人应根据招标人使用单位的技术要求提供相应的软硬件产品。由中标人所提供的设备部件间的连线和插接件均应视为设备内部器件，包含在相应的设备之中。</w:t>
      </w:r>
    </w:p>
    <w:p>
      <w:pPr>
        <w:spacing w:line="360" w:lineRule="auto"/>
        <w:jc w:val="left"/>
        <w:rPr>
          <w:rFonts w:hint="eastAsia" w:ascii="宋体" w:eastAsia="宋体" w:cs="宋体"/>
          <w:color w:val="000000"/>
          <w:sz w:val="24"/>
        </w:rPr>
      </w:pPr>
      <w:r>
        <w:rPr>
          <w:rFonts w:hint="eastAsia" w:ascii="宋体" w:eastAsia="宋体" w:cs="宋体"/>
          <w:color w:val="000000"/>
          <w:sz w:val="24"/>
        </w:rPr>
        <w:t>8.4所有货物安装时若需使用特殊的接头、插座、线缆、线槽、电管、线卡、桥架、线盒、软管、特殊安装工具等备件由中标人提供，费用包含在总投标价中。</w:t>
      </w:r>
    </w:p>
    <w:p>
      <w:pPr>
        <w:spacing w:line="360" w:lineRule="auto"/>
        <w:jc w:val="left"/>
        <w:rPr>
          <w:rFonts w:hint="eastAsia" w:ascii="宋体" w:eastAsia="宋体" w:cs="宋体"/>
          <w:color w:val="000000"/>
          <w:sz w:val="24"/>
        </w:rPr>
      </w:pPr>
      <w:r>
        <w:rPr>
          <w:rFonts w:hint="eastAsia" w:ascii="宋体" w:eastAsia="宋体" w:cs="宋体"/>
          <w:color w:val="000000"/>
          <w:sz w:val="24"/>
        </w:rPr>
        <w:t>8.5对货物进行全面的验收，对验收中暴露出来的问题，中标人应及时进行整改，最终验收合格后，招标人向中标人签发最终验收证明,若出现2次质量问题将取消供应商此次中标。</w:t>
      </w:r>
    </w:p>
    <w:p>
      <w:pPr>
        <w:spacing w:line="360" w:lineRule="auto"/>
        <w:jc w:val="left"/>
        <w:rPr>
          <w:rFonts w:hint="eastAsia" w:ascii="宋体" w:eastAsia="宋体" w:cs="宋体"/>
          <w:color w:val="000000"/>
          <w:sz w:val="24"/>
        </w:rPr>
      </w:pPr>
      <w:r>
        <w:rPr>
          <w:rFonts w:hint="eastAsia" w:ascii="宋体" w:eastAsia="宋体" w:cs="宋体"/>
          <w:color w:val="000000"/>
          <w:sz w:val="24"/>
        </w:rPr>
        <w:t>8.6中标人应向招标人提供安装调试过程中的各种文档资料,以便招标人今后能掌握操作和维护方法。</w:t>
      </w:r>
    </w:p>
    <w:p>
      <w:pPr>
        <w:spacing w:line="360" w:lineRule="auto"/>
        <w:jc w:val="left"/>
        <w:rPr>
          <w:rFonts w:hint="eastAsia" w:ascii="宋体" w:eastAsia="宋体" w:cs="宋体"/>
          <w:color w:val="000000"/>
          <w:sz w:val="24"/>
        </w:rPr>
      </w:pPr>
      <w:r>
        <w:rPr>
          <w:rFonts w:hint="eastAsia" w:ascii="宋体" w:eastAsia="宋体" w:cs="宋体"/>
          <w:color w:val="000000"/>
          <w:sz w:val="24"/>
        </w:rPr>
        <w:t>付款方式：中标人供货并安装调试完毕，招标人自验收合格之日起3个月内支付合同总金额的100%。</w:t>
      </w:r>
    </w:p>
    <w:p>
      <w:pPr>
        <w:spacing w:line="360" w:lineRule="auto"/>
        <w:jc w:val="left"/>
        <w:rPr>
          <w:rFonts w:hint="eastAsia" w:ascii="宋体" w:eastAsia="宋体" w:cs="宋体"/>
          <w:color w:val="000000"/>
          <w:sz w:val="24"/>
        </w:rPr>
      </w:pPr>
      <w:r>
        <w:rPr>
          <w:rFonts w:hint="eastAsia" w:ascii="宋体" w:eastAsia="宋体" w:cs="宋体"/>
          <w:color w:val="000000"/>
          <w:sz w:val="24"/>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spacing w:line="360" w:lineRule="auto"/>
        <w:jc w:val="left"/>
      </w:pPr>
    </w:p>
    <w:p>
      <w:pPr>
        <w:spacing w:line="360" w:lineRule="auto"/>
        <w:jc w:val="left"/>
      </w:pPr>
    </w:p>
    <w:p>
      <w:pPr>
        <w:spacing w:line="360" w:lineRule="auto"/>
        <w:jc w:val="left"/>
      </w:pPr>
    </w:p>
    <w:p>
      <w:pPr>
        <w:spacing w:line="360" w:lineRule="auto"/>
        <w:jc w:val="both"/>
        <w:rPr>
          <w:rFonts w:hint="eastAsia" w:eastAsia="宋体"/>
          <w:lang w:eastAsia="zh-CN"/>
        </w:rPr>
      </w:pPr>
      <w:r>
        <w:drawing>
          <wp:inline distT="0" distB="0" distL="114300" distR="114300">
            <wp:extent cx="5669280" cy="1360805"/>
            <wp:effectExtent l="0" t="0" r="7620" b="1079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4"/>
                    <a:stretch>
                      <a:fillRect/>
                    </a:stretch>
                  </pic:blipFill>
                  <pic:spPr>
                    <a:xfrm>
                      <a:off x="0" y="0"/>
                      <a:ext cx="5669280" cy="1360805"/>
                    </a:xfrm>
                    <a:prstGeom prst="rect">
                      <a:avLst/>
                    </a:prstGeom>
                    <a:noFill/>
                    <a:ln>
                      <a:noFill/>
                    </a:ln>
                  </pic:spPr>
                </pic:pic>
              </a:graphicData>
            </a:graphic>
          </wp:inline>
        </w:drawing>
      </w:r>
      <w:bookmarkStart w:id="0" w:name="_GoBack"/>
      <w:bookmarkEnd w:id="0"/>
    </w:p>
    <w:sectPr>
      <w:pgSz w:w="11906" w:h="16838"/>
      <w:pgMar w:top="1440" w:right="155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000C5030"/>
    <w:rsid w:val="000C5030"/>
    <w:rsid w:val="0027272D"/>
    <w:rsid w:val="00332232"/>
    <w:rsid w:val="00747362"/>
    <w:rsid w:val="008E0D59"/>
    <w:rsid w:val="00BC1FF1"/>
    <w:rsid w:val="00C34EEA"/>
    <w:rsid w:val="05982ABC"/>
    <w:rsid w:val="064269C4"/>
    <w:rsid w:val="07AC5649"/>
    <w:rsid w:val="08E46EA7"/>
    <w:rsid w:val="09D852A6"/>
    <w:rsid w:val="17DC5766"/>
    <w:rsid w:val="1D3B7DCD"/>
    <w:rsid w:val="1E893264"/>
    <w:rsid w:val="1EAE7EAF"/>
    <w:rsid w:val="2817106E"/>
    <w:rsid w:val="2EC371F9"/>
    <w:rsid w:val="31753F70"/>
    <w:rsid w:val="31780C93"/>
    <w:rsid w:val="333F4143"/>
    <w:rsid w:val="34F314CF"/>
    <w:rsid w:val="39787C0B"/>
    <w:rsid w:val="3C5C38A3"/>
    <w:rsid w:val="3F3C730A"/>
    <w:rsid w:val="441C5B2C"/>
    <w:rsid w:val="47F41B42"/>
    <w:rsid w:val="50943942"/>
    <w:rsid w:val="57EC7B46"/>
    <w:rsid w:val="5A004296"/>
    <w:rsid w:val="632E3601"/>
    <w:rsid w:val="69B320D1"/>
    <w:rsid w:val="6B3B04E6"/>
    <w:rsid w:val="6E4B57C5"/>
    <w:rsid w:val="70F62AF1"/>
    <w:rsid w:val="74166F6F"/>
    <w:rsid w:val="76F36726"/>
    <w:rsid w:val="79DF4732"/>
    <w:rsid w:val="7B5144D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link w:val="7"/>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脚 字符"/>
    <w:link w:val="3"/>
    <w:qFormat/>
    <w:uiPriority w:val="0"/>
    <w:rPr>
      <w:rFonts w:ascii="Calibri" w:hAnsi="Calibri"/>
      <w:kern w:val="2"/>
      <w:sz w:val="18"/>
      <w:szCs w:val="18"/>
    </w:rPr>
  </w:style>
  <w:style w:type="character" w:customStyle="1" w:styleId="8">
    <w:name w:val="页眉 字符"/>
    <w:link w:val="4"/>
    <w:qFormat/>
    <w:uiPriority w:val="0"/>
    <w:rPr>
      <w:rFonts w:ascii="Calibri" w:hAnsi="Calibri"/>
      <w:kern w:val="2"/>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2239</Words>
  <Characters>2440</Characters>
  <Lines>5</Lines>
  <Paragraphs>1</Paragraphs>
  <TotalTime>3816</TotalTime>
  <ScaleCrop>false</ScaleCrop>
  <LinksUpToDate>false</LinksUpToDate>
  <CharactersWithSpaces>2449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2022-05-24T08:51:00Z</dcterms:created>
  <dc:creator>Administrator</dc:creator>
  <cp:lastModifiedBy>高杨</cp:lastModifiedBy>
  <cp:lastPrinted>2024-07-10T00:48:00Z</cp:lastPrinted>
  <dcterms:modified xsi:type="dcterms:W3CDTF">2024-07-18T08:33:37Z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59BF162AF853436CBE52EDB57F6CD1ED_13</vt:lpwstr>
  </property>
</Properties>
</file>