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numPr>
          <w:ilvl w:val="0"/>
          <w:numId w:val="0"/>
        </w:numPr>
        <w:spacing w:line="240" w:lineRule="auto"/>
        <w:jc w:val="both"/>
        <w:rPr>
          <w:rFonts w:hint="eastAsia" w:ascii="宋体" w:hAnsi="宋体" w:eastAsia="宋体" w:cs="宋体"/>
          <w:b/>
          <w:bCs w:val="0"/>
          <w:sz w:val="30"/>
          <w:szCs w:val="30"/>
        </w:rPr>
      </w:pPr>
      <w:bookmarkStart w:id="0" w:name="_GoBack"/>
      <w:bookmarkEnd w:id="0"/>
      <w:r>
        <w:rPr>
          <w:rFonts w:hint="eastAsia" w:ascii="宋体" w:hAnsi="宋体" w:eastAsia="宋体" w:cs="宋体"/>
          <w:b/>
          <w:bCs w:val="0"/>
          <w:sz w:val="30"/>
          <w:szCs w:val="30"/>
          <w:lang w:val="en-US" w:eastAsia="zh-CN"/>
        </w:rPr>
        <w:t>一、</w:t>
      </w:r>
      <w:r>
        <w:rPr>
          <w:rFonts w:hint="eastAsia" w:ascii="宋体" w:hAnsi="宋体" w:eastAsia="宋体" w:cs="宋体"/>
          <w:b/>
          <w:bCs w:val="0"/>
          <w:sz w:val="30"/>
          <w:szCs w:val="30"/>
        </w:rPr>
        <w:t>技术要求</w:t>
      </w:r>
    </w:p>
    <w:p>
      <w:pPr>
        <w:pStyle w:val="2"/>
        <w:numPr>
          <w:ilvl w:val="0"/>
          <w:numId w:val="1"/>
        </w:numPr>
        <w:ind w:left="0" w:leftChars="0" w:firstLine="0" w:firstLineChars="0"/>
        <w:jc w:val="left"/>
        <w:rPr>
          <w:rFonts w:hint="eastAsia" w:ascii="宋体" w:hAnsi="宋体" w:eastAsia="宋体" w:cs="宋体"/>
          <w:b/>
          <w:bCs/>
          <w:color w:val="auto"/>
          <w:kern w:val="2"/>
          <w:sz w:val="30"/>
          <w:szCs w:val="30"/>
          <w:lang w:val="en-US" w:eastAsia="zh-Hans" w:bidi="ar-SA"/>
        </w:rPr>
      </w:pPr>
      <w:r>
        <w:rPr>
          <w:rFonts w:hint="eastAsia" w:ascii="宋体" w:hAnsi="宋体" w:eastAsia="宋体" w:cs="宋体"/>
          <w:b/>
          <w:bCs/>
          <w:color w:val="auto"/>
          <w:kern w:val="2"/>
          <w:sz w:val="30"/>
          <w:szCs w:val="30"/>
          <w:lang w:val="en-US" w:eastAsia="zh-Hans" w:bidi="ar-SA"/>
        </w:rPr>
        <w:t>P</w:t>
      </w:r>
      <w:r>
        <w:rPr>
          <w:rFonts w:hint="eastAsia" w:ascii="宋体" w:hAnsi="宋体" w:eastAsia="宋体" w:cs="宋体"/>
          <w:b/>
          <w:bCs/>
          <w:color w:val="auto"/>
          <w:kern w:val="2"/>
          <w:sz w:val="30"/>
          <w:szCs w:val="30"/>
          <w:lang w:eastAsia="zh-Hans" w:bidi="ar-SA"/>
        </w:rPr>
        <w:t>1</w:t>
      </w:r>
      <w:r>
        <w:rPr>
          <w:rFonts w:hint="eastAsia" w:ascii="宋体" w:hAnsi="宋体" w:eastAsia="宋体" w:cs="宋体"/>
          <w:b/>
          <w:bCs/>
          <w:color w:val="auto"/>
          <w:kern w:val="2"/>
          <w:sz w:val="30"/>
          <w:szCs w:val="30"/>
          <w:lang w:val="en-US" w:eastAsia="zh-Hans" w:bidi="ar-SA"/>
        </w:rPr>
        <w:t>.</w:t>
      </w:r>
      <w:r>
        <w:rPr>
          <w:rFonts w:hint="eastAsia" w:ascii="宋体" w:hAnsi="宋体" w:eastAsia="宋体" w:cs="宋体"/>
          <w:b/>
          <w:bCs/>
          <w:color w:val="auto"/>
          <w:kern w:val="2"/>
          <w:sz w:val="30"/>
          <w:szCs w:val="30"/>
          <w:lang w:eastAsia="zh-Hans" w:bidi="ar-SA"/>
        </w:rPr>
        <w:t>5</w:t>
      </w:r>
      <w:r>
        <w:rPr>
          <w:rFonts w:hint="eastAsia" w:ascii="宋体" w:hAnsi="宋体" w:eastAsia="宋体" w:cs="宋体"/>
          <w:b/>
          <w:bCs/>
          <w:color w:val="auto"/>
          <w:kern w:val="2"/>
          <w:sz w:val="30"/>
          <w:szCs w:val="30"/>
          <w:lang w:val="en-US" w:eastAsia="zh-Hans" w:bidi="ar-SA"/>
        </w:rPr>
        <w:t>LED全彩显示屏</w:t>
      </w:r>
    </w:p>
    <w:tbl>
      <w:tblPr>
        <w:tblStyle w:val="5"/>
        <w:tblW w:w="0" w:type="auto"/>
        <w:tblInd w:w="0" w:type="dxa"/>
        <w:tblLayout w:type="autofit"/>
        <w:tblCellMar>
          <w:top w:w="0" w:type="dxa"/>
          <w:left w:w="108" w:type="dxa"/>
          <w:bottom w:w="0" w:type="dxa"/>
          <w:right w:w="108" w:type="dxa"/>
        </w:tblCellMar>
      </w:tblPr>
      <w:tblGrid>
        <w:gridCol w:w="442"/>
        <w:gridCol w:w="668"/>
        <w:gridCol w:w="6072"/>
        <w:gridCol w:w="670"/>
        <w:gridCol w:w="670"/>
      </w:tblGrid>
      <w:tr>
        <w:tblPrEx>
          <w:tblCellMar>
            <w:top w:w="0" w:type="dxa"/>
            <w:left w:w="108" w:type="dxa"/>
            <w:bottom w:w="0" w:type="dxa"/>
            <w:right w:w="108" w:type="dxa"/>
          </w:tblCellMar>
        </w:tblPrEx>
        <w:trPr>
          <w:trHeight w:val="679"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hint="eastAsia"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序号</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kern w:val="0"/>
                <w:sz w:val="24"/>
                <w:szCs w:val="24"/>
                <w:lang w:bidi="ar"/>
              </w:rPr>
              <w:t>名称</w:t>
            </w:r>
          </w:p>
        </w:tc>
        <w:tc>
          <w:tcPr>
            <w:tcW w:w="643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kern w:val="0"/>
                <w:sz w:val="24"/>
                <w:szCs w:val="24"/>
                <w:lang w:bidi="ar"/>
              </w:rPr>
              <w:t>技术参数</w:t>
            </w:r>
          </w:p>
        </w:tc>
        <w:tc>
          <w:tcPr>
            <w:tcW w:w="69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kern w:val="0"/>
                <w:sz w:val="24"/>
                <w:szCs w:val="24"/>
                <w:lang w:bidi="ar"/>
              </w:rPr>
              <w:t>单位</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kern w:val="0"/>
                <w:sz w:val="24"/>
                <w:szCs w:val="24"/>
                <w:lang w:bidi="ar"/>
              </w:rPr>
              <w:t>数量</w:t>
            </w:r>
          </w:p>
        </w:tc>
      </w:tr>
      <w:tr>
        <w:tblPrEx>
          <w:tblCellMar>
            <w:top w:w="0" w:type="dxa"/>
            <w:left w:w="108" w:type="dxa"/>
            <w:bottom w:w="0" w:type="dxa"/>
            <w:right w:w="108" w:type="dxa"/>
          </w:tblCellMar>
        </w:tblPrEx>
        <w:trPr>
          <w:trHeight w:val="9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highlight w:val="none"/>
                <w:lang w:bidi="ar"/>
              </w:rPr>
              <w:t>LED显示屏</w:t>
            </w:r>
          </w:p>
        </w:tc>
        <w:tc>
          <w:tcPr>
            <w:tcW w:w="6438" w:type="dxa"/>
            <w:tcBorders>
              <w:top w:val="single" w:color="000000" w:sz="4" w:space="0"/>
              <w:left w:val="single" w:color="000000" w:sz="4" w:space="0"/>
              <w:bottom w:val="single" w:color="000000" w:sz="4" w:space="0"/>
              <w:right w:val="single" w:color="000000" w:sz="4" w:space="0"/>
            </w:tcBorders>
            <w:noWrap w:val="0"/>
            <w:vAlign w:val="center"/>
          </w:tcPr>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bidi="ar-SA"/>
              </w:rPr>
              <w:t>1、</w:t>
            </w:r>
            <w:r>
              <w:rPr>
                <w:rFonts w:hint="eastAsia" w:ascii="宋体" w:hAnsi="宋体" w:eastAsia="宋体" w:cs="宋体"/>
                <w:color w:val="000000"/>
                <w:sz w:val="24"/>
                <w:szCs w:val="24"/>
              </w:rPr>
              <w:t>屏幕尺寸：宽6.08m*高3.36m；</w:t>
            </w:r>
          </w:p>
          <w:p>
            <w:pPr>
              <w:pStyle w:val="4"/>
              <w:widowControl/>
              <w:numPr>
                <w:ilvl w:val="0"/>
                <w:numId w:val="0"/>
              </w:numPr>
              <w:spacing w:beforeAutospacing="0" w:afterAutospacing="0"/>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SA"/>
              </w:rPr>
              <w:t>★2、</w:t>
            </w:r>
            <w:r>
              <w:rPr>
                <w:rFonts w:hint="eastAsia" w:ascii="宋体" w:hAnsi="宋体" w:eastAsia="宋体" w:cs="宋体"/>
                <w:color w:val="auto"/>
                <w:sz w:val="24"/>
                <w:szCs w:val="24"/>
              </w:rPr>
              <w:t>像素构成：表贴三合一1212（1R1G1B）；</w:t>
            </w:r>
          </w:p>
          <w:p>
            <w:pPr>
              <w:pStyle w:val="4"/>
              <w:widowControl/>
              <w:numPr>
                <w:ilvl w:val="0"/>
                <w:numId w:val="0"/>
              </w:numPr>
              <w:spacing w:beforeAutospacing="0" w:afterAutospacing="0"/>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SA"/>
              </w:rPr>
              <w:t>★3、</w:t>
            </w:r>
            <w:r>
              <w:rPr>
                <w:rFonts w:hint="eastAsia" w:ascii="宋体" w:hAnsi="宋体" w:eastAsia="宋体" w:cs="宋体"/>
                <w:color w:val="auto"/>
                <w:sz w:val="24"/>
                <w:szCs w:val="24"/>
              </w:rPr>
              <w:t>点间距：≤1.53mm；</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bidi="ar-SA"/>
              </w:rPr>
              <w:t>4、</w:t>
            </w:r>
            <w:r>
              <w:rPr>
                <w:rFonts w:hint="eastAsia" w:ascii="宋体" w:hAnsi="宋体" w:eastAsia="宋体" w:cs="宋体"/>
                <w:color w:val="000000"/>
                <w:sz w:val="24"/>
                <w:szCs w:val="24"/>
              </w:rPr>
              <w:t>像素密度：422500点/㎡；</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bidi="ar-SA"/>
              </w:rPr>
              <w:t>5、</w:t>
            </w:r>
            <w:r>
              <w:rPr>
                <w:rFonts w:hint="eastAsia" w:ascii="宋体" w:hAnsi="宋体" w:eastAsia="宋体" w:cs="宋体"/>
                <w:color w:val="000000"/>
                <w:sz w:val="24"/>
                <w:szCs w:val="24"/>
              </w:rPr>
              <w:t>模组重量：≤0.452kg；</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bidi="ar-SA"/>
              </w:rPr>
              <w:t>6、</w:t>
            </w:r>
            <w:r>
              <w:rPr>
                <w:rFonts w:hint="eastAsia" w:ascii="宋体" w:hAnsi="宋体" w:eastAsia="宋体" w:cs="宋体"/>
                <w:color w:val="000000"/>
                <w:sz w:val="24"/>
                <w:szCs w:val="24"/>
              </w:rPr>
              <w:t>模组分辨率：208点*104点；</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bidi="ar-SA"/>
              </w:rPr>
              <w:t>7、</w:t>
            </w:r>
            <w:r>
              <w:rPr>
                <w:rFonts w:hint="eastAsia" w:ascii="宋体" w:hAnsi="宋体" w:eastAsia="宋体" w:cs="宋体"/>
                <w:color w:val="000000"/>
                <w:sz w:val="24"/>
                <w:szCs w:val="24"/>
              </w:rPr>
              <w:t>模组尺寸：320mm*160mm*15mm ；</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color w:val="000000"/>
                <w:kern w:val="0"/>
                <w:sz w:val="24"/>
                <w:szCs w:val="24"/>
                <w:lang w:val="en-US" w:eastAsia="zh-CN" w:bidi="ar-SA"/>
              </w:rPr>
              <w:t>8、</w:t>
            </w:r>
            <w:r>
              <w:rPr>
                <w:rFonts w:hint="eastAsia" w:ascii="宋体" w:hAnsi="宋体" w:eastAsia="宋体" w:cs="宋体"/>
                <w:color w:val="000000"/>
                <w:sz w:val="24"/>
                <w:szCs w:val="24"/>
              </w:rPr>
              <w:t>视角（水平、垂直）：H≥160°V≥140°；</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color w:val="000000"/>
                <w:kern w:val="0"/>
                <w:sz w:val="24"/>
                <w:szCs w:val="24"/>
                <w:lang w:val="en-US" w:eastAsia="zh-CN" w:bidi="ar-SA"/>
              </w:rPr>
              <w:t>9、</w:t>
            </w:r>
            <w:r>
              <w:rPr>
                <w:rFonts w:hint="eastAsia" w:ascii="宋体" w:hAnsi="宋体" w:eastAsia="宋体" w:cs="宋体"/>
                <w:color w:val="000000"/>
                <w:sz w:val="24"/>
                <w:szCs w:val="24"/>
              </w:rPr>
              <w:t>平整度：≤0.2mm；</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color w:val="000000"/>
                <w:kern w:val="0"/>
                <w:sz w:val="24"/>
                <w:szCs w:val="24"/>
                <w:lang w:val="en-US" w:eastAsia="zh-CN" w:bidi="ar-SA"/>
              </w:rPr>
              <w:t>10、</w:t>
            </w:r>
            <w:r>
              <w:rPr>
                <w:rFonts w:hint="eastAsia" w:ascii="宋体" w:hAnsi="宋体" w:eastAsia="宋体" w:cs="宋体"/>
                <w:color w:val="000000"/>
                <w:sz w:val="24"/>
                <w:szCs w:val="24"/>
              </w:rPr>
              <w:t>最大功耗：≤598W/㎡；</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color w:val="000000"/>
                <w:kern w:val="0"/>
                <w:sz w:val="24"/>
                <w:szCs w:val="24"/>
                <w:lang w:val="en-US" w:eastAsia="zh-CN" w:bidi="ar-SA"/>
              </w:rPr>
              <w:t>11、</w:t>
            </w:r>
            <w:r>
              <w:rPr>
                <w:rFonts w:hint="eastAsia" w:ascii="宋体" w:hAnsi="宋体" w:eastAsia="宋体" w:cs="宋体"/>
                <w:color w:val="000000"/>
                <w:sz w:val="24"/>
                <w:szCs w:val="24"/>
              </w:rPr>
              <w:t>平均功耗：≤299W/㎡；</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color w:val="000000"/>
                <w:kern w:val="0"/>
                <w:sz w:val="24"/>
                <w:szCs w:val="24"/>
                <w:lang w:val="en-US" w:eastAsia="zh-CN" w:bidi="ar-SA"/>
              </w:rPr>
              <w:t>12、</w:t>
            </w:r>
            <w:r>
              <w:rPr>
                <w:rFonts w:hint="eastAsia" w:ascii="宋体" w:hAnsi="宋体" w:eastAsia="宋体" w:cs="宋体"/>
                <w:color w:val="000000"/>
                <w:sz w:val="24"/>
                <w:szCs w:val="24"/>
              </w:rPr>
              <w:t>白平衡亮度：≥500cd/㎡；</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color w:val="000000"/>
                <w:kern w:val="0"/>
                <w:sz w:val="24"/>
                <w:szCs w:val="24"/>
                <w:lang w:val="en-US" w:eastAsia="zh-CN" w:bidi="ar-SA"/>
              </w:rPr>
              <w:t>13、</w:t>
            </w:r>
            <w:r>
              <w:rPr>
                <w:rFonts w:hint="eastAsia" w:ascii="宋体" w:hAnsi="宋体" w:eastAsia="宋体" w:cs="宋体"/>
                <w:color w:val="000000"/>
                <w:sz w:val="24"/>
                <w:szCs w:val="24"/>
              </w:rPr>
              <w:t>色温：3000-18000可调；</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color w:val="000000"/>
                <w:kern w:val="0"/>
                <w:sz w:val="24"/>
                <w:szCs w:val="24"/>
                <w:lang w:val="en-US" w:eastAsia="zh-CN" w:bidi="ar-SA"/>
              </w:rPr>
              <w:t>14、</w:t>
            </w:r>
            <w:r>
              <w:rPr>
                <w:rFonts w:hint="eastAsia" w:ascii="宋体" w:hAnsi="宋体" w:eastAsia="宋体" w:cs="宋体"/>
                <w:color w:val="000000"/>
                <w:sz w:val="24"/>
                <w:szCs w:val="24"/>
              </w:rPr>
              <w:t>亮度调节功能：0-100%亮度可调，屏幕亮度具有随环境照度的变化任意调整功能；</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color w:val="000000"/>
                <w:kern w:val="0"/>
                <w:sz w:val="24"/>
                <w:szCs w:val="24"/>
                <w:lang w:val="en-US" w:eastAsia="zh-CN" w:bidi="ar-SA"/>
              </w:rPr>
              <w:t>15、</w:t>
            </w:r>
            <w:r>
              <w:rPr>
                <w:rFonts w:hint="eastAsia" w:ascii="宋体" w:hAnsi="宋体" w:eastAsia="宋体" w:cs="宋体"/>
                <w:color w:val="000000"/>
                <w:sz w:val="24"/>
                <w:szCs w:val="24"/>
              </w:rPr>
              <w:t>换帧频率：60HZ；</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color w:val="000000"/>
                <w:kern w:val="0"/>
                <w:sz w:val="24"/>
                <w:szCs w:val="24"/>
                <w:lang w:val="en-US" w:eastAsia="zh-CN" w:bidi="ar-SA"/>
              </w:rPr>
              <w:t>16、</w:t>
            </w:r>
            <w:r>
              <w:rPr>
                <w:rFonts w:hint="eastAsia" w:ascii="宋体" w:hAnsi="宋体" w:eastAsia="宋体" w:cs="宋体"/>
                <w:color w:val="000000"/>
                <w:sz w:val="24"/>
                <w:szCs w:val="24"/>
              </w:rPr>
              <w:t>刷新频率：≥3840Hz；</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color w:val="000000"/>
                <w:kern w:val="0"/>
                <w:sz w:val="24"/>
                <w:szCs w:val="24"/>
                <w:lang w:val="en-US" w:eastAsia="zh-CN" w:bidi="ar-SA"/>
              </w:rPr>
              <w:t>17、</w:t>
            </w:r>
            <w:r>
              <w:rPr>
                <w:rFonts w:hint="eastAsia" w:ascii="宋体" w:hAnsi="宋体" w:eastAsia="宋体" w:cs="宋体"/>
                <w:color w:val="000000"/>
                <w:sz w:val="24"/>
                <w:szCs w:val="24"/>
              </w:rPr>
              <w:t>最大对比度：≥5000：1；</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color w:val="000000"/>
                <w:kern w:val="0"/>
                <w:sz w:val="24"/>
                <w:szCs w:val="24"/>
                <w:lang w:val="en-US" w:eastAsia="zh-CN" w:bidi="ar-SA"/>
              </w:rPr>
              <w:t>18、</w:t>
            </w:r>
            <w:r>
              <w:rPr>
                <w:rFonts w:hint="eastAsia" w:ascii="宋体" w:hAnsi="宋体" w:eastAsia="宋体" w:cs="宋体"/>
                <w:color w:val="000000"/>
                <w:sz w:val="24"/>
                <w:szCs w:val="24"/>
              </w:rPr>
              <w:t xml:space="preserve">无故障时间：≥10000hrs；     </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color w:val="000000"/>
                <w:kern w:val="0"/>
                <w:sz w:val="24"/>
                <w:szCs w:val="24"/>
                <w:lang w:val="en-US" w:eastAsia="zh-CN" w:bidi="ar-SA"/>
              </w:rPr>
              <w:t>19、</w:t>
            </w:r>
            <w:r>
              <w:rPr>
                <w:rFonts w:hint="eastAsia" w:ascii="宋体" w:hAnsi="宋体" w:eastAsia="宋体" w:cs="宋体"/>
                <w:color w:val="000000"/>
                <w:sz w:val="24"/>
                <w:szCs w:val="24"/>
              </w:rPr>
              <w:t>寿命典型值：＞100000hrs；</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bidi="ar-SA"/>
              </w:rPr>
              <w:t>20、</w:t>
            </w:r>
            <w:r>
              <w:rPr>
                <w:rFonts w:hint="eastAsia" w:ascii="宋体" w:hAnsi="宋体" w:eastAsia="宋体" w:cs="宋体"/>
                <w:color w:val="000000"/>
                <w:sz w:val="24"/>
                <w:szCs w:val="24"/>
              </w:rPr>
              <w:t xml:space="preserve">供电方式：AC200-240V,50/60Hz；                                                  </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bidi="ar-SA"/>
              </w:rPr>
              <w:t>21、</w:t>
            </w:r>
            <w:r>
              <w:rPr>
                <w:rFonts w:hint="eastAsia" w:ascii="宋体" w:hAnsi="宋体" w:eastAsia="宋体" w:cs="宋体"/>
                <w:color w:val="000000"/>
                <w:sz w:val="24"/>
                <w:szCs w:val="24"/>
              </w:rPr>
              <w:t>工作环境温度：-20℃ ～ 40℃；</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bidi="ar-SA"/>
              </w:rPr>
              <w:t>22、</w:t>
            </w:r>
            <w:r>
              <w:rPr>
                <w:rFonts w:hint="eastAsia" w:ascii="宋体" w:hAnsi="宋体" w:eastAsia="宋体" w:cs="宋体"/>
                <w:color w:val="000000"/>
                <w:sz w:val="24"/>
                <w:szCs w:val="24"/>
              </w:rPr>
              <w:t>工作环境湿度：10% ～ 60%；</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bidi="ar-SA"/>
              </w:rPr>
              <w:t>23、</w:t>
            </w:r>
            <w:r>
              <w:rPr>
                <w:rFonts w:hint="eastAsia" w:ascii="宋体" w:hAnsi="宋体" w:eastAsia="宋体" w:cs="宋体"/>
                <w:color w:val="000000"/>
                <w:sz w:val="24"/>
                <w:szCs w:val="24"/>
              </w:rPr>
              <w:t>存储环境温度：-20℃ ～ 60℃；</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bidi="ar-SA"/>
              </w:rPr>
              <w:t>24、</w:t>
            </w:r>
            <w:r>
              <w:rPr>
                <w:rFonts w:hint="eastAsia" w:ascii="宋体" w:hAnsi="宋体" w:eastAsia="宋体" w:cs="宋体"/>
                <w:color w:val="000000"/>
                <w:sz w:val="24"/>
                <w:szCs w:val="24"/>
              </w:rPr>
              <w:t>扫描方式：1/52 扫描；</w:t>
            </w:r>
          </w:p>
          <w:p>
            <w:pPr>
              <w:pStyle w:val="4"/>
              <w:widowControl/>
              <w:numPr>
                <w:ilvl w:val="0"/>
                <w:numId w:val="0"/>
              </w:numPr>
              <w:spacing w:beforeAutospacing="0" w:afterAutospacing="0"/>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bidi="ar-SA"/>
              </w:rPr>
              <w:t>25、</w:t>
            </w:r>
            <w:r>
              <w:rPr>
                <w:rFonts w:hint="eastAsia" w:ascii="宋体" w:hAnsi="宋体" w:eastAsia="宋体" w:cs="宋体"/>
                <w:color w:val="000000"/>
                <w:sz w:val="24"/>
                <w:szCs w:val="24"/>
              </w:rPr>
              <w:t xml:space="preserve">模组类型：灯驱合一；                                     </w:t>
            </w:r>
          </w:p>
          <w:p>
            <w:pPr>
              <w:pStyle w:val="4"/>
              <w:widowControl/>
              <w:numPr>
                <w:ilvl w:val="0"/>
                <w:numId w:val="0"/>
              </w:numPr>
              <w:spacing w:beforeAutospacing="0" w:afterAutospacing="0"/>
              <w:rPr>
                <w:rFonts w:hint="eastAsia" w:ascii="宋体" w:hAnsi="宋体" w:eastAsia="宋体" w:cs="宋体"/>
                <w:sz w:val="24"/>
                <w:szCs w:val="24"/>
              </w:rPr>
            </w:pPr>
            <w:r>
              <w:rPr>
                <w:rFonts w:hint="eastAsia" w:ascii="宋体" w:hAnsi="宋体" w:eastAsia="宋体" w:cs="宋体"/>
                <w:kern w:val="0"/>
                <w:sz w:val="24"/>
                <w:szCs w:val="24"/>
                <w:lang w:val="en-US" w:eastAsia="zh-CN" w:bidi="ar-SA"/>
              </w:rPr>
              <w:t>26、</w:t>
            </w:r>
            <w:r>
              <w:rPr>
                <w:rFonts w:hint="eastAsia" w:ascii="宋体" w:hAnsi="宋体" w:eastAsia="宋体" w:cs="宋体"/>
                <w:color w:val="000000"/>
                <w:sz w:val="24"/>
                <w:szCs w:val="24"/>
              </w:rPr>
              <w:t>工作电压：4.5V-5V；</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平方</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rPr>
              <w:t>20.5</w:t>
            </w:r>
          </w:p>
        </w:tc>
      </w:tr>
      <w:tr>
        <w:tblPrEx>
          <w:tblCellMar>
            <w:top w:w="0" w:type="dxa"/>
            <w:left w:w="108" w:type="dxa"/>
            <w:bottom w:w="0" w:type="dxa"/>
            <w:right w:w="108" w:type="dxa"/>
          </w:tblCellMar>
        </w:tblPrEx>
        <w:trPr>
          <w:trHeight w:val="1099"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textAlignment w:val="center"/>
              <w:rPr>
                <w:rFonts w:hint="eastAsia" w:ascii="宋体" w:hAnsi="宋体" w:eastAsia="宋体" w:cs="宋体"/>
                <w:sz w:val="24"/>
                <w:szCs w:val="24"/>
                <w:lang w:eastAsia="zh-Hans"/>
              </w:rPr>
            </w:pPr>
            <w:r>
              <w:rPr>
                <w:rFonts w:hint="eastAsia" w:ascii="宋体" w:hAnsi="宋体" w:eastAsia="宋体" w:cs="宋体"/>
                <w:sz w:val="24"/>
                <w:szCs w:val="24"/>
                <w:highlight w:val="none"/>
                <w:lang w:eastAsia="zh-Hans"/>
              </w:rPr>
              <w:t>控制系统</w:t>
            </w:r>
            <w:r>
              <w:rPr>
                <w:rFonts w:hint="eastAsia" w:ascii="宋体" w:hAnsi="宋体" w:eastAsia="宋体" w:cs="宋体"/>
                <w:color w:val="000000"/>
                <w:kern w:val="0"/>
                <w:sz w:val="24"/>
                <w:szCs w:val="24"/>
                <w:highlight w:val="none"/>
                <w:lang w:eastAsia="zh-Hans" w:bidi="ar"/>
              </w:rPr>
              <w:t>（接收卡、电源）</w:t>
            </w:r>
          </w:p>
        </w:tc>
        <w:tc>
          <w:tcPr>
            <w:tcW w:w="643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1、集成12个HUB75，无需再配转接板；</w:t>
            </w:r>
          </w:p>
          <w:p>
            <w:pPr>
              <w:widowControl/>
              <w:jc w:val="left"/>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2、单卡最大带载192×1024像素，最多支持24组并行数据；</w:t>
            </w:r>
          </w:p>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3、支持8bit色深视频源输入输出，单色灰阶为256，可搭配出16777216种混合色彩；</w:t>
            </w:r>
          </w:p>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4、支持自适应帧率技术，不仅支</w:t>
            </w:r>
            <w:r>
              <w:rPr>
                <w:rFonts w:hint="eastAsia" w:ascii="宋体" w:hAnsi="宋体" w:eastAsia="宋体" w:cs="宋体"/>
                <w:color w:val="000000"/>
                <w:kern w:val="0"/>
                <w:sz w:val="24"/>
                <w:szCs w:val="24"/>
                <w:lang w:val="en-US" w:eastAsia="zh-CN" w:bidi="ar"/>
              </w:rPr>
              <w:t>持</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bidi="ar"/>
              </w:rPr>
              <w:t>23.98/24/29.97/30/50/59.94/60Hz常规及非整数帧率，还可输出显示120/240Hz高帧率画面，大幅提升画面流畅度、减少拖影；</w:t>
            </w:r>
          </w:p>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5、支持色温调节，提供调整色温，即饱和度调节，增强画面表现力；</w:t>
            </w:r>
          </w:p>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6、支持低亮高灰；</w:t>
            </w:r>
          </w:p>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7、支持亮色度逐点校正，能有效消除灯点色差，保证整屏的颜色亮度的均匀性和一致性，提升整体显示效果；</w:t>
            </w:r>
          </w:p>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8</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bidi="ar"/>
              </w:rPr>
              <w:t>支持箱体标定和快速标序；</w:t>
            </w:r>
          </w:p>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9、支持画面旋转，单个箱体画面以90°/180°/270°角度进行旋转，配合部分主控可实现单箱体画面任意角度旋转显示；</w:t>
            </w:r>
          </w:p>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10、支持数据偏移，支持误码侦测；</w:t>
            </w:r>
          </w:p>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11、支持环路备份，支持固件备份；</w:t>
            </w:r>
          </w:p>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12、提供厂家售后服务承诺书和项目授权书；</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13、</w:t>
            </w:r>
            <w:r>
              <w:rPr>
                <w:rFonts w:hint="eastAsia" w:ascii="宋体" w:hAnsi="宋体" w:eastAsia="宋体" w:cs="宋体"/>
                <w:color w:val="000000"/>
                <w:kern w:val="0"/>
                <w:sz w:val="24"/>
                <w:szCs w:val="24"/>
                <w:lang w:bidi="ar"/>
              </w:rPr>
              <w:t>8bit 精度的色度，亮度一体化逐点校正，能有效消除灯点色差，保证整屏的颜色亮度的均匀性和一致性，提升整体显示效果</w:t>
            </w:r>
            <w:r>
              <w:rPr>
                <w:rFonts w:hint="eastAsia" w:ascii="宋体" w:hAnsi="宋体" w:eastAsia="宋体" w:cs="宋体"/>
                <w:color w:val="000000"/>
                <w:kern w:val="0"/>
                <w:sz w:val="24"/>
                <w:szCs w:val="24"/>
                <w:lang w:eastAsia="zh-CN" w:bidi="ar"/>
              </w:rPr>
              <w:t>；</w:t>
            </w:r>
          </w:p>
          <w:p>
            <w:pPr>
              <w:widowControl/>
              <w:numPr>
                <w:ilvl w:val="0"/>
                <w:numId w:val="2"/>
              </w:numPr>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支持检测接收卡之间数据传输质量和误码情况，可以方便快捷地识别出硬件连接异常的箱体，便于维护</w:t>
            </w:r>
            <w:r>
              <w:rPr>
                <w:rFonts w:hint="eastAsia" w:ascii="宋体" w:hAnsi="宋体" w:eastAsia="宋体" w:cs="宋体"/>
                <w:color w:val="000000"/>
                <w:kern w:val="0"/>
                <w:sz w:val="24"/>
                <w:szCs w:val="24"/>
                <w:lang w:eastAsia="zh-CN" w:bidi="ar"/>
              </w:rPr>
              <w:t>；</w:t>
            </w:r>
          </w:p>
          <w:p>
            <w:pPr>
              <w:widowControl/>
              <w:numPr>
                <w:ilvl w:val="0"/>
                <w:numId w:val="2"/>
              </w:numPr>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支持一帧延迟，发送端到显示端延迟达到一帧，解决系统延迟导致的画面不同步问题；</w:t>
            </w:r>
          </w:p>
          <w:p>
            <w:pPr>
              <w:widowControl/>
              <w:numPr>
                <w:ilvl w:val="0"/>
                <w:numId w:val="2"/>
              </w:numPr>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为使画面显示效果更加完美，保持整屏一致性，控制系统具有修缝、十字修复功能；</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szCs w:val="24"/>
                <w:lang w:eastAsia="zh-Hans"/>
              </w:rPr>
            </w:pPr>
            <w:r>
              <w:rPr>
                <w:rFonts w:hint="eastAsia" w:ascii="宋体" w:hAnsi="宋体" w:eastAsia="宋体" w:cs="宋体"/>
                <w:color w:val="000000"/>
                <w:sz w:val="24"/>
                <w:szCs w:val="24"/>
                <w:lang w:eastAsia="zh-Hans"/>
              </w:rPr>
              <w:t>套</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r>
        <w:tblPrEx>
          <w:tblCellMar>
            <w:top w:w="0" w:type="dxa"/>
            <w:left w:w="108" w:type="dxa"/>
            <w:bottom w:w="0" w:type="dxa"/>
            <w:right w:w="108" w:type="dxa"/>
          </w:tblCellMar>
        </w:tblPrEx>
        <w:trPr>
          <w:trHeight w:val="669"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配套钢结构</w:t>
            </w:r>
          </w:p>
        </w:tc>
        <w:tc>
          <w:tcPr>
            <w:tcW w:w="643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24"/>
                <w:szCs w:val="24"/>
                <w:lang w:eastAsia="zh-Hans"/>
              </w:rPr>
            </w:pPr>
            <w:r>
              <w:rPr>
                <w:rFonts w:hint="eastAsia" w:ascii="宋体" w:hAnsi="宋体" w:eastAsia="宋体" w:cs="宋体"/>
                <w:color w:val="000000"/>
                <w:kern w:val="0"/>
                <w:sz w:val="24"/>
                <w:szCs w:val="24"/>
                <w:lang w:eastAsia="zh-Hans" w:bidi="ar"/>
              </w:rPr>
              <w:t>显示屏</w:t>
            </w:r>
            <w:r>
              <w:rPr>
                <w:rFonts w:hint="eastAsia" w:ascii="宋体" w:hAnsi="宋体" w:eastAsia="宋体" w:cs="宋体"/>
                <w:color w:val="000000"/>
                <w:kern w:val="0"/>
                <w:sz w:val="24"/>
                <w:szCs w:val="24"/>
                <w:lang w:bidi="ar"/>
              </w:rPr>
              <w:t>配套，</w:t>
            </w:r>
            <w:r>
              <w:rPr>
                <w:rFonts w:hint="eastAsia" w:ascii="宋体" w:hAnsi="宋体" w:eastAsia="宋体" w:cs="宋体"/>
                <w:color w:val="000000"/>
                <w:kern w:val="0"/>
                <w:sz w:val="24"/>
                <w:szCs w:val="24"/>
                <w:lang w:eastAsia="zh-Hans" w:bidi="ar"/>
              </w:rPr>
              <w:t>国产定制，国产国标；</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平方</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20.5</w:t>
            </w:r>
          </w:p>
        </w:tc>
      </w:tr>
      <w:tr>
        <w:tblPrEx>
          <w:tblCellMar>
            <w:top w:w="0" w:type="dxa"/>
            <w:left w:w="108" w:type="dxa"/>
            <w:bottom w:w="0" w:type="dxa"/>
            <w:right w:w="108" w:type="dxa"/>
          </w:tblCellMar>
        </w:tblPrEx>
        <w:trPr>
          <w:trHeight w:val="440"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szCs w:val="24"/>
                <w:lang w:eastAsia="zh-Hans"/>
              </w:rPr>
            </w:pPr>
            <w:r>
              <w:rPr>
                <w:rFonts w:hint="eastAsia" w:ascii="宋体" w:hAnsi="宋体" w:eastAsia="宋体" w:cs="宋体"/>
                <w:color w:val="000000"/>
                <w:sz w:val="24"/>
                <w:szCs w:val="24"/>
                <w:lang w:eastAsia="zh-Hans"/>
              </w:rPr>
              <w:t>配电箱</w:t>
            </w:r>
          </w:p>
        </w:tc>
        <w:tc>
          <w:tcPr>
            <w:tcW w:w="643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具有远程控制开关电、过流、过压、欠压、防浪涌保护，同时具有防雷及远程控制功能；</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szCs w:val="24"/>
                <w:lang w:eastAsia="zh-Hans"/>
              </w:rPr>
            </w:pPr>
            <w:r>
              <w:rPr>
                <w:rFonts w:hint="eastAsia" w:ascii="宋体" w:hAnsi="宋体" w:eastAsia="宋体" w:cs="宋体"/>
                <w:color w:val="000000"/>
                <w:sz w:val="24"/>
                <w:szCs w:val="24"/>
                <w:lang w:eastAsia="zh-Hans"/>
              </w:rPr>
              <w:t>套</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r>
        <w:tblPrEx>
          <w:tblCellMar>
            <w:top w:w="0" w:type="dxa"/>
            <w:left w:w="108" w:type="dxa"/>
            <w:bottom w:w="0" w:type="dxa"/>
            <w:right w:w="108" w:type="dxa"/>
          </w:tblCellMar>
        </w:tblPrEx>
        <w:trPr>
          <w:trHeight w:val="1127"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5</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highlight w:val="none"/>
                <w:lang w:bidi="ar"/>
              </w:rPr>
              <w:t>视频处理器</w:t>
            </w:r>
          </w:p>
        </w:tc>
        <w:tc>
          <w:tcPr>
            <w:tcW w:w="643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24"/>
                <w:szCs w:val="24"/>
              </w:rPr>
            </w:pPr>
          </w:p>
          <w:p>
            <w:pPr>
              <w:widowControl/>
              <w:numPr>
                <w:ilvl w:val="0"/>
                <w:numId w:val="3"/>
              </w:numPr>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最大带载1040万像素，16路千兆网口输出； </w:t>
            </w:r>
          </w:p>
          <w:p>
            <w:pPr>
              <w:widowControl/>
              <w:numPr>
                <w:ilvl w:val="0"/>
                <w:numId w:val="3"/>
              </w:numPr>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最宽16384像素点或最高8192像素点； </w:t>
            </w:r>
          </w:p>
          <w:p>
            <w:pPr>
              <w:widowControl/>
              <w:numPr>
                <w:ilvl w:val="0"/>
                <w:numId w:val="3"/>
              </w:numPr>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支持视频同步锁相技术； </w:t>
            </w:r>
          </w:p>
          <w:p>
            <w:pPr>
              <w:widowControl/>
              <w:numPr>
                <w:ilvl w:val="0"/>
                <w:numId w:val="3"/>
              </w:numPr>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支持1路独立音频输入，1路独立音频输出，支持HDMI和DP音频解析输出； </w:t>
            </w:r>
          </w:p>
          <w:p>
            <w:pPr>
              <w:widowControl/>
              <w:numPr>
                <w:ilvl w:val="0"/>
                <w:numId w:val="3"/>
              </w:numPr>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支持6画面显示，位置、大小可自由调节； </w:t>
            </w:r>
          </w:p>
          <w:p>
            <w:pPr>
              <w:widowControl/>
              <w:numPr>
                <w:ilvl w:val="0"/>
                <w:numId w:val="3"/>
              </w:numPr>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支持视频信号任意切换，裁剪，拼接，缩放； </w:t>
            </w:r>
          </w:p>
          <w:p>
            <w:pPr>
              <w:widowControl/>
              <w:numPr>
                <w:ilvl w:val="0"/>
                <w:numId w:val="3"/>
              </w:numPr>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支持HDCP高带宽数字内容保护技术； </w:t>
            </w:r>
          </w:p>
          <w:p>
            <w:pPr>
              <w:widowControl/>
              <w:numPr>
                <w:ilvl w:val="0"/>
                <w:numId w:val="3"/>
              </w:numPr>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支持亮度和色温调节； </w:t>
            </w:r>
          </w:p>
          <w:p>
            <w:pPr>
              <w:widowControl/>
              <w:numPr>
                <w:ilvl w:val="0"/>
                <w:numId w:val="3"/>
              </w:numPr>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支持低亮高灰，能有效地保持低亮下灰阶的完整显示； </w:t>
            </w:r>
          </w:p>
          <w:p>
            <w:pPr>
              <w:widowControl/>
              <w:numPr>
                <w:ilvl w:val="0"/>
                <w:numId w:val="3"/>
              </w:numPr>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支持LAN口控制，支持手机端APP控制； </w:t>
            </w:r>
          </w:p>
          <w:p>
            <w:pPr>
              <w:widowControl/>
              <w:numPr>
                <w:ilvl w:val="0"/>
                <w:numId w:val="3"/>
              </w:numPr>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支持主动式3D显示功能（选配；） </w:t>
            </w:r>
          </w:p>
          <w:p>
            <w:pPr>
              <w:widowControl/>
              <w:numPr>
                <w:ilvl w:val="0"/>
                <w:numId w:val="3"/>
              </w:numPr>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支持128个场景保存和调用，支持U盘播放，支持OSD； </w:t>
            </w:r>
          </w:p>
          <w:p>
            <w:pPr>
              <w:widowControl/>
              <w:numPr>
                <w:ilvl w:val="0"/>
                <w:numId w:val="3"/>
              </w:numPr>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确保产品质量可靠，提供厂家3C认证证书；</w:t>
            </w:r>
          </w:p>
          <w:p>
            <w:pPr>
              <w:widowControl/>
              <w:numPr>
                <w:ilvl w:val="0"/>
                <w:numId w:val="3"/>
              </w:numPr>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支持设备间和网口间冗余备份多台控制器及控制器间任意网口指定备份其他区域控制范围内容； </w:t>
            </w:r>
          </w:p>
          <w:p>
            <w:pPr>
              <w:widowControl/>
              <w:numPr>
                <w:ilvl w:val="0"/>
                <w:numId w:val="3"/>
              </w:numPr>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支持不正当操作导致控制器内部设置错乱，可一键恢复出厂标准设置； </w:t>
            </w:r>
          </w:p>
          <w:p>
            <w:pPr>
              <w:widowControl/>
              <w:numPr>
                <w:ilvl w:val="0"/>
                <w:numId w:val="3"/>
              </w:numPr>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支持自动倍频、2 倍频、3 倍频，采用独特的倍频算法，针对视频源信号小于 30hz 可启用 2 倍频，小于 20hz 可启用 3 倍频，可以将输入信号转成 60Hz 信号输出，提高画面显示效果，信号最高帧率可达100Hz； </w:t>
            </w:r>
          </w:p>
          <w:p>
            <w:pPr>
              <w:widowControl/>
              <w:numPr>
                <w:ilvl w:val="0"/>
                <w:numId w:val="3"/>
              </w:numPr>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支持屏幕除湿功能，通过自定义设置预热屏幕减少屏幕水汽，可以减少死灯、短路、暗亮等问题，延长显示屏使用寿命； </w:t>
            </w:r>
          </w:p>
          <w:p>
            <w:pPr>
              <w:widowControl/>
              <w:jc w:val="left"/>
              <w:textAlignment w:val="center"/>
              <w:rPr>
                <w:rFonts w:hint="eastAsia" w:ascii="宋体" w:hAnsi="宋体" w:eastAsia="宋体" w:cs="宋体"/>
                <w:color w:val="000000"/>
                <w:sz w:val="24"/>
                <w:szCs w:val="24"/>
              </w:rPr>
            </w:pP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b/>
                <w:bCs/>
                <w:color w:val="000000"/>
                <w:kern w:val="0"/>
                <w:sz w:val="24"/>
                <w:szCs w:val="24"/>
                <w:lang w:bidi="ar"/>
              </w:rPr>
              <w:t>为确保产品控制显示效果，需提供LED大屏幕播放控制软件和LED大屏幕专业校正软件著作权证书；</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台</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r>
        <w:tblPrEx>
          <w:tblCellMar>
            <w:top w:w="0" w:type="dxa"/>
            <w:left w:w="108" w:type="dxa"/>
            <w:bottom w:w="0" w:type="dxa"/>
            <w:right w:w="108" w:type="dxa"/>
          </w:tblCellMar>
        </w:tblPrEx>
        <w:trPr>
          <w:trHeight w:val="1099"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6</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szCs w:val="24"/>
                <w:lang w:eastAsia="zh-Hans"/>
              </w:rPr>
            </w:pPr>
            <w:r>
              <w:rPr>
                <w:rFonts w:hint="eastAsia" w:ascii="宋体" w:hAnsi="宋体" w:eastAsia="宋体" w:cs="宋体"/>
                <w:color w:val="000000"/>
                <w:kern w:val="0"/>
                <w:sz w:val="24"/>
                <w:szCs w:val="24"/>
                <w:lang w:eastAsia="zh-Hans" w:bidi="ar"/>
              </w:rPr>
              <w:t>无线投屏器</w:t>
            </w:r>
          </w:p>
        </w:tc>
        <w:tc>
          <w:tcPr>
            <w:tcW w:w="643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bidi="ar"/>
              </w:rPr>
              <w:t>能够无线接收Android系统、iOS系统、Mac OS系统、Windows系统、Chrome系统的镜像视频流，能长时间稳定工作，支持USB/HDMI/type-c发射器投屏；</w:t>
            </w:r>
          </w:p>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bidi="ar"/>
              </w:rPr>
              <w:t>在接收端投屏主界面具有网络设置功能，能设置本机与外网的Wi-Fi连接；当手机连接接收端投屏时，仍然可以无线上网；接收端必须是自带双网络结构，不接受外插网卡等不可靠的临时性应付方式，也不接收外接网线才能上网的连接方式；</w:t>
            </w:r>
          </w:p>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bidi="ar"/>
              </w:rPr>
              <w:t>在投屏主界面能够直接进入到发射器、Android系统和iOS系统设备的操作指引界面，有简易的操作视频；</w:t>
            </w:r>
          </w:p>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bidi="ar"/>
              </w:rPr>
              <w:t>用安卓手机，苹果手机上的APP扫描二维码时，能够自动连接接收端热点；</w:t>
            </w:r>
          </w:p>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5</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bidi="ar"/>
              </w:rPr>
              <w:t>Windows电脑和Mac OS电脑，既可以采用硬件发射器投屏，也可以采用软件投屏；硬件发射器投屏免安装。软件发射器的软件下载快捷方便。iOS设备具有专用的Transcreen投屏软件投屏；</w:t>
            </w:r>
          </w:p>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6</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bidi="ar"/>
              </w:rPr>
              <w:t>用硬件发射器投屏时，接收端具有悬浮中控窗，可随意选择投屏设备，可以查看投屏设备数量和状态；</w:t>
            </w:r>
          </w:p>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7</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bidi="ar"/>
              </w:rPr>
              <w:t>硬件电路上具有定时开关机功能，开关机时间可以周期性的任意设置；</w:t>
            </w:r>
          </w:p>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8</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bidi="ar"/>
              </w:rPr>
              <w:t>能够接收投送的PPT、Word、Excel、视频文档，并直接播放，并可在投送端遥控操作文档；</w:t>
            </w:r>
          </w:p>
          <w:p>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9</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bidi="ar"/>
              </w:rPr>
              <w:t>安卓手机可以被设定为主讲设备，可以对接收端进行控制；</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szCs w:val="24"/>
                <w:lang w:eastAsia="zh-Hans"/>
              </w:rPr>
            </w:pPr>
            <w:r>
              <w:rPr>
                <w:rFonts w:hint="eastAsia" w:ascii="宋体" w:hAnsi="宋体" w:eastAsia="宋体" w:cs="宋体"/>
                <w:color w:val="000000"/>
                <w:sz w:val="24"/>
                <w:szCs w:val="24"/>
                <w:lang w:eastAsia="zh-Hans"/>
              </w:rPr>
              <w:t>套</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r>
        <w:tblPrEx>
          <w:tblCellMar>
            <w:top w:w="0" w:type="dxa"/>
            <w:left w:w="108" w:type="dxa"/>
            <w:bottom w:w="0" w:type="dxa"/>
            <w:right w:w="108" w:type="dxa"/>
          </w:tblCellMar>
        </w:tblPrEx>
        <w:trPr>
          <w:trHeight w:val="497"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7</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szCs w:val="24"/>
                <w:lang w:eastAsia="zh-Hans"/>
              </w:rPr>
            </w:pPr>
            <w:r>
              <w:rPr>
                <w:rFonts w:hint="eastAsia" w:ascii="宋体" w:hAnsi="宋体" w:eastAsia="宋体" w:cs="宋体"/>
                <w:color w:val="000000"/>
                <w:kern w:val="0"/>
                <w:sz w:val="24"/>
                <w:szCs w:val="24"/>
                <w:lang w:bidi="ar"/>
              </w:rPr>
              <w:t>辅材</w:t>
            </w:r>
            <w:r>
              <w:rPr>
                <w:rFonts w:hint="eastAsia" w:ascii="宋体" w:hAnsi="宋体" w:eastAsia="宋体" w:cs="宋体"/>
                <w:color w:val="000000"/>
                <w:kern w:val="0"/>
                <w:sz w:val="24"/>
                <w:szCs w:val="24"/>
                <w:lang w:eastAsia="zh-Hans" w:bidi="ar"/>
              </w:rPr>
              <w:t>及配套</w:t>
            </w:r>
          </w:p>
        </w:tc>
        <w:tc>
          <w:tcPr>
            <w:tcW w:w="643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bidi="ar"/>
              </w:rPr>
              <w:t>4平方三相供电电缆，控制网线，网络跳线，水晶头，线槽，PVC线管，HDMI线等辅材，单元板、电源、接收卡等备件及必要配套设施；</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批</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r>
      <w:tr>
        <w:tblPrEx>
          <w:tblCellMar>
            <w:top w:w="0" w:type="dxa"/>
            <w:left w:w="108" w:type="dxa"/>
            <w:bottom w:w="0" w:type="dxa"/>
            <w:right w:w="108" w:type="dxa"/>
          </w:tblCellMar>
        </w:tblPrEx>
        <w:trPr>
          <w:trHeight w:val="497" w:hRule="atLeast"/>
        </w:trPr>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8</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eastAsia="zh-Hans" w:bidi="ar"/>
              </w:rPr>
            </w:pPr>
            <w:r>
              <w:rPr>
                <w:rFonts w:hint="eastAsia" w:ascii="宋体" w:hAnsi="宋体" w:eastAsia="宋体" w:cs="宋体"/>
                <w:color w:val="000000"/>
                <w:kern w:val="0"/>
                <w:sz w:val="24"/>
                <w:szCs w:val="24"/>
                <w:lang w:eastAsia="zh-Hans" w:bidi="ar"/>
              </w:rPr>
              <w:t>施工安装</w:t>
            </w:r>
          </w:p>
        </w:tc>
        <w:tc>
          <w:tcPr>
            <w:tcW w:w="643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含LED施工布线，安装调试，与会议室音响系统设备的集成调试、售后培训等；</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eastAsia="zh-Hans" w:bidi="ar"/>
              </w:rPr>
            </w:pPr>
            <w:r>
              <w:rPr>
                <w:rFonts w:hint="eastAsia" w:ascii="宋体" w:hAnsi="宋体" w:eastAsia="宋体" w:cs="宋体"/>
                <w:color w:val="000000"/>
                <w:kern w:val="0"/>
                <w:sz w:val="24"/>
                <w:szCs w:val="24"/>
                <w:lang w:eastAsia="zh-Hans" w:bidi="ar"/>
              </w:rPr>
              <w:t>项</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w:t>
            </w:r>
          </w:p>
        </w:tc>
      </w:tr>
    </w:tbl>
    <w:p>
      <w:pPr>
        <w:pStyle w:val="2"/>
        <w:numPr>
          <w:ilvl w:val="0"/>
          <w:numId w:val="0"/>
        </w:numPr>
        <w:ind w:leftChars="0"/>
        <w:jc w:val="left"/>
        <w:rPr>
          <w:rFonts w:hint="eastAsia" w:ascii="宋体" w:hAnsi="宋体" w:eastAsia="宋体" w:cs="宋体"/>
          <w:b/>
          <w:bCs/>
          <w:color w:val="auto"/>
          <w:kern w:val="2"/>
          <w:sz w:val="24"/>
          <w:szCs w:val="24"/>
          <w:lang w:val="en-US" w:eastAsia="zh-Hans" w:bidi="ar-SA"/>
        </w:rPr>
      </w:pPr>
    </w:p>
    <w:p>
      <w:pPr>
        <w:pStyle w:val="2"/>
        <w:ind w:left="0" w:leftChars="0" w:firstLine="0" w:firstLineChars="0"/>
        <w:rPr>
          <w:rFonts w:hint="eastAsia" w:ascii="宋体" w:hAnsi="宋体" w:eastAsia="宋体" w:cs="宋体"/>
          <w:b w:val="0"/>
          <w:bCs w:val="0"/>
          <w:color w:val="auto"/>
          <w:kern w:val="2"/>
          <w:sz w:val="24"/>
          <w:szCs w:val="24"/>
          <w:lang w:val="en-US" w:eastAsia="zh-CN" w:bidi="ar-SA"/>
        </w:rPr>
      </w:pPr>
    </w:p>
    <w:p>
      <w:pPr>
        <w:pStyle w:val="2"/>
        <w:numPr>
          <w:ilvl w:val="0"/>
          <w:numId w:val="4"/>
        </w:numPr>
        <w:ind w:left="0" w:leftChars="0" w:firstLine="0" w:firstLineChars="0"/>
        <w:rPr>
          <w:rFonts w:hint="eastAsia" w:ascii="宋体" w:hAnsi="宋体" w:eastAsia="宋体" w:cs="宋体"/>
          <w:b/>
          <w:bCs/>
          <w:color w:val="auto"/>
          <w:kern w:val="2"/>
          <w:sz w:val="24"/>
          <w:szCs w:val="24"/>
          <w:lang w:val="en-US" w:eastAsia="zh-Hans" w:bidi="ar-SA"/>
        </w:rPr>
      </w:pPr>
      <w:r>
        <w:rPr>
          <w:rFonts w:hint="eastAsia" w:ascii="宋体" w:hAnsi="宋体" w:eastAsia="宋体" w:cs="宋体"/>
          <w:b/>
          <w:bCs/>
          <w:color w:val="auto"/>
          <w:kern w:val="2"/>
          <w:sz w:val="24"/>
          <w:szCs w:val="24"/>
          <w:lang w:val="en-US" w:eastAsia="zh-Hans" w:bidi="ar-SA"/>
        </w:rPr>
        <w:t>报告厅音响系统</w:t>
      </w:r>
    </w:p>
    <w:tbl>
      <w:tblPr>
        <w:tblStyle w:val="5"/>
        <w:tblW w:w="5000" w:type="pct"/>
        <w:tblInd w:w="0" w:type="dxa"/>
        <w:tblLayout w:type="fixed"/>
        <w:tblCellMar>
          <w:top w:w="0" w:type="dxa"/>
          <w:left w:w="108" w:type="dxa"/>
          <w:bottom w:w="0" w:type="dxa"/>
          <w:right w:w="108" w:type="dxa"/>
        </w:tblCellMar>
      </w:tblPr>
      <w:tblGrid>
        <w:gridCol w:w="516"/>
        <w:gridCol w:w="1487"/>
        <w:gridCol w:w="5108"/>
        <w:gridCol w:w="726"/>
        <w:gridCol w:w="685"/>
      </w:tblGrid>
      <w:tr>
        <w:tblPrEx>
          <w:tblCellMar>
            <w:top w:w="0" w:type="dxa"/>
            <w:left w:w="108" w:type="dxa"/>
            <w:bottom w:w="0" w:type="dxa"/>
            <w:right w:w="108" w:type="dxa"/>
          </w:tblCellMar>
        </w:tblPrEx>
        <w:trPr>
          <w:trHeight w:val="671" w:hRule="atLeast"/>
        </w:trPr>
        <w:tc>
          <w:tcPr>
            <w:tcW w:w="302" w:type="pct"/>
            <w:tcBorders>
              <w:top w:val="single" w:color="000000" w:sz="4" w:space="0"/>
              <w:left w:val="single" w:color="000000" w:sz="4" w:space="0"/>
              <w:bottom w:val="single" w:color="000000" w:sz="4" w:space="0"/>
              <w:right w:val="single" w:color="000000" w:sz="4" w:space="0"/>
            </w:tcBorders>
            <w:noWrap w:val="0"/>
            <w:vAlign w:val="center"/>
          </w:tcPr>
          <w:p>
            <w:pPr>
              <w:widowControl/>
              <w:jc w:val="both"/>
              <w:textAlignment w:val="center"/>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序号</w:t>
            </w:r>
          </w:p>
        </w:tc>
        <w:tc>
          <w:tcPr>
            <w:tcW w:w="87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kern w:val="0"/>
                <w:sz w:val="24"/>
                <w:szCs w:val="24"/>
                <w:lang w:bidi="ar"/>
              </w:rPr>
              <w:t>名称</w:t>
            </w:r>
          </w:p>
        </w:tc>
        <w:tc>
          <w:tcPr>
            <w:tcW w:w="2996"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kern w:val="0"/>
                <w:sz w:val="24"/>
                <w:szCs w:val="24"/>
                <w:lang w:bidi="ar"/>
              </w:rPr>
              <w:t>技术参数</w:t>
            </w:r>
          </w:p>
        </w:tc>
        <w:tc>
          <w:tcPr>
            <w:tcW w:w="42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kern w:val="0"/>
                <w:sz w:val="24"/>
                <w:szCs w:val="24"/>
                <w:lang w:bidi="ar"/>
              </w:rPr>
              <w:t>单位</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kern w:val="0"/>
                <w:sz w:val="24"/>
                <w:szCs w:val="24"/>
                <w:lang w:bidi="ar"/>
              </w:rPr>
              <w:t>数量</w:t>
            </w:r>
          </w:p>
        </w:tc>
      </w:tr>
      <w:tr>
        <w:tblPrEx>
          <w:tblCellMar>
            <w:top w:w="0" w:type="dxa"/>
            <w:left w:w="108" w:type="dxa"/>
            <w:bottom w:w="0" w:type="dxa"/>
            <w:right w:w="108" w:type="dxa"/>
          </w:tblCellMar>
        </w:tblPrEx>
        <w:trPr>
          <w:trHeight w:val="671" w:hRule="atLeast"/>
        </w:trPr>
        <w:tc>
          <w:tcPr>
            <w:tcW w:w="302" w:type="pct"/>
            <w:tcBorders>
              <w:top w:val="single" w:color="000000" w:sz="4" w:space="0"/>
              <w:left w:val="single" w:color="000000" w:sz="4" w:space="0"/>
              <w:bottom w:val="single" w:color="000000" w:sz="4" w:space="0"/>
              <w:right w:val="single" w:color="000000" w:sz="4" w:space="0"/>
            </w:tcBorders>
            <w:noWrap w:val="0"/>
            <w:vAlign w:val="center"/>
          </w:tcPr>
          <w:p>
            <w:pPr>
              <w:widowControl/>
              <w:jc w:val="both"/>
              <w:textAlignment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87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val="0"/>
                <w:bCs w:val="0"/>
                <w:color w:val="000000"/>
                <w:kern w:val="0"/>
                <w:sz w:val="24"/>
                <w:szCs w:val="24"/>
                <w:lang w:bidi="ar"/>
              </w:rPr>
            </w:pPr>
            <w:r>
              <w:rPr>
                <w:rFonts w:hint="eastAsia" w:ascii="宋体" w:hAnsi="宋体" w:eastAsia="宋体" w:cs="宋体"/>
                <w:b w:val="0"/>
                <w:bCs w:val="0"/>
                <w:color w:val="000000"/>
                <w:kern w:val="0"/>
                <w:sz w:val="24"/>
                <w:szCs w:val="24"/>
                <w:highlight w:val="none"/>
                <w:lang w:bidi="ar"/>
              </w:rPr>
              <w:t>柱阵列扬声器</w:t>
            </w:r>
          </w:p>
        </w:tc>
        <w:tc>
          <w:tcPr>
            <w:tcW w:w="299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i w:val="0"/>
                <w:iCs w:val="0"/>
                <w:color w:val="auto"/>
                <w:kern w:val="2"/>
                <w:sz w:val="24"/>
                <w:szCs w:val="24"/>
                <w:lang w:val="en-US" w:eastAsia="zh-CN" w:bidi="ar-SA"/>
              </w:rPr>
              <w:t>1、</w:t>
            </w:r>
            <w:r>
              <w:rPr>
                <w:rFonts w:hint="eastAsia" w:ascii="宋体" w:hAnsi="宋体" w:eastAsia="宋体" w:cs="宋体"/>
                <w:i w:val="0"/>
                <w:iCs w:val="0"/>
                <w:color w:val="auto"/>
                <w:kern w:val="0"/>
                <w:sz w:val="24"/>
                <w:szCs w:val="24"/>
                <w:u w:val="none"/>
                <w:lang w:val="en-US" w:eastAsia="zh-CN" w:bidi="ar"/>
              </w:rPr>
              <w:t xml:space="preserve">频率范围:下限不高于150Hz，上限不低于18000Hz； </w:t>
            </w:r>
          </w:p>
          <w:p>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w:t>
            </w:r>
            <w:r>
              <w:rPr>
                <w:rFonts w:hint="eastAsia" w:ascii="宋体" w:hAnsi="宋体" w:eastAsia="宋体" w:cs="宋体"/>
                <w:i w:val="0"/>
                <w:iCs w:val="0"/>
                <w:color w:val="auto"/>
                <w:kern w:val="2"/>
                <w:sz w:val="24"/>
                <w:szCs w:val="24"/>
                <w:lang w:val="en-US" w:eastAsia="zh-CN" w:bidi="ar-SA"/>
              </w:rPr>
              <w:t>2、</w:t>
            </w:r>
            <w:r>
              <w:rPr>
                <w:rFonts w:hint="eastAsia" w:ascii="宋体" w:hAnsi="宋体" w:eastAsia="宋体" w:cs="宋体"/>
                <w:i w:val="0"/>
                <w:iCs w:val="0"/>
                <w:color w:val="auto"/>
                <w:kern w:val="0"/>
                <w:sz w:val="24"/>
                <w:szCs w:val="24"/>
                <w:u w:val="none"/>
                <w:lang w:val="en-US" w:eastAsia="zh-CN" w:bidi="ar"/>
              </w:rPr>
              <w:t xml:space="preserve"> 额定功率: </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val="en-US" w:eastAsia="zh-CN" w:bidi="ar"/>
              </w:rPr>
              <w:t>150W（AES）；</w:t>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color w:val="auto"/>
                <w:sz w:val="24"/>
                <w:szCs w:val="24"/>
              </w:rPr>
              <w:t xml:space="preserve">█ </w:t>
            </w:r>
            <w:r>
              <w:rPr>
                <w:rFonts w:hint="eastAsia" w:ascii="宋体" w:hAnsi="宋体" w:eastAsia="宋体" w:cs="宋体"/>
                <w:i w:val="0"/>
                <w:iCs w:val="0"/>
                <w:color w:val="000000"/>
                <w:kern w:val="0"/>
                <w:sz w:val="24"/>
                <w:szCs w:val="24"/>
                <w:u w:val="none"/>
                <w:lang w:val="en-US" w:eastAsia="zh-CN" w:bidi="ar"/>
              </w:rPr>
              <w:t>3、灵敏度:</w:t>
            </w:r>
            <w:r>
              <w:rPr>
                <w:rFonts w:hint="eastAsia" w:ascii="宋体" w:hAnsi="宋体" w:eastAsia="宋体" w:cs="宋体"/>
                <w:color w:val="000000"/>
                <w:kern w:val="0"/>
                <w:sz w:val="24"/>
                <w:szCs w:val="24"/>
                <w:lang w:eastAsia="zh-CN" w:bidi="ar"/>
              </w:rPr>
              <w:t>≥</w:t>
            </w:r>
            <w:r>
              <w:rPr>
                <w:rFonts w:hint="eastAsia" w:ascii="宋体" w:hAnsi="宋体" w:eastAsia="宋体" w:cs="宋体"/>
                <w:i w:val="0"/>
                <w:iCs w:val="0"/>
                <w:color w:val="000000"/>
                <w:kern w:val="0"/>
                <w:sz w:val="24"/>
                <w:szCs w:val="24"/>
                <w:u w:val="none"/>
                <w:lang w:val="en-US" w:eastAsia="zh-CN" w:bidi="ar"/>
              </w:rPr>
              <w:t>92±2dB/m/w；</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color w:val="auto"/>
                <w:sz w:val="24"/>
                <w:szCs w:val="24"/>
              </w:rPr>
              <w:t xml:space="preserve">█ </w:t>
            </w:r>
            <w:r>
              <w:rPr>
                <w:rFonts w:hint="eastAsia" w:ascii="宋体" w:hAnsi="宋体" w:eastAsia="宋体" w:cs="宋体"/>
                <w:i w:val="0"/>
                <w:iCs w:val="0"/>
                <w:color w:val="000000"/>
                <w:kern w:val="0"/>
                <w:sz w:val="24"/>
                <w:szCs w:val="24"/>
                <w:u w:val="none"/>
                <w:lang w:val="en-US" w:eastAsia="zh-CN" w:bidi="ar"/>
              </w:rPr>
              <w:t>4、最大声压级:</w:t>
            </w:r>
            <w:r>
              <w:rPr>
                <w:rFonts w:hint="eastAsia" w:ascii="宋体" w:hAnsi="宋体" w:eastAsia="宋体" w:cs="宋体"/>
                <w:color w:val="000000"/>
                <w:kern w:val="0"/>
                <w:sz w:val="24"/>
                <w:szCs w:val="24"/>
                <w:lang w:eastAsia="zh-CN" w:bidi="ar"/>
              </w:rPr>
              <w:t>≥</w:t>
            </w:r>
            <w:r>
              <w:rPr>
                <w:rFonts w:hint="eastAsia" w:ascii="宋体" w:hAnsi="宋体" w:eastAsia="宋体" w:cs="宋体"/>
                <w:i w:val="0"/>
                <w:iCs w:val="0"/>
                <w:color w:val="000000"/>
                <w:kern w:val="0"/>
                <w:sz w:val="24"/>
                <w:szCs w:val="24"/>
                <w:u w:val="none"/>
                <w:lang w:val="en-US" w:eastAsia="zh-CN" w:bidi="ar"/>
              </w:rPr>
              <w:t xml:space="preserve">113dB；                                                                                                         </w:t>
            </w:r>
            <w:r>
              <w:rPr>
                <w:rFonts w:hint="eastAsia" w:ascii="宋体" w:hAnsi="宋体" w:eastAsia="宋体" w:cs="宋体"/>
                <w:color w:val="auto"/>
                <w:sz w:val="24"/>
                <w:szCs w:val="24"/>
              </w:rPr>
              <w:t xml:space="preserve">█ </w:t>
            </w:r>
            <w:r>
              <w:rPr>
                <w:rFonts w:hint="eastAsia" w:ascii="宋体" w:hAnsi="宋体" w:eastAsia="宋体" w:cs="宋体"/>
                <w:i w:val="0"/>
                <w:iCs w:val="0"/>
                <w:color w:val="000000"/>
                <w:kern w:val="0"/>
                <w:sz w:val="24"/>
                <w:szCs w:val="24"/>
                <w:u w:val="none"/>
                <w:lang w:val="en-US" w:eastAsia="zh-CN" w:bidi="ar"/>
              </w:rPr>
              <w:t>5、额定阻抗:8Ω±20%；</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color w:val="auto"/>
                <w:sz w:val="24"/>
                <w:szCs w:val="24"/>
              </w:rPr>
              <w:t xml:space="preserve">█ </w:t>
            </w:r>
            <w:r>
              <w:rPr>
                <w:rFonts w:hint="eastAsia" w:ascii="宋体" w:hAnsi="宋体" w:eastAsia="宋体" w:cs="宋体"/>
                <w:i w:val="0"/>
                <w:iCs w:val="0"/>
                <w:color w:val="000000"/>
                <w:kern w:val="0"/>
                <w:sz w:val="24"/>
                <w:szCs w:val="24"/>
                <w:u w:val="none"/>
                <w:lang w:val="en-US" w:eastAsia="zh-CN" w:bidi="ar"/>
              </w:rPr>
              <w:t>6、发声单元：数量</w:t>
            </w:r>
            <w:r>
              <w:rPr>
                <w:rFonts w:hint="eastAsia" w:ascii="宋体" w:hAnsi="宋体" w:eastAsia="宋体" w:cs="宋体"/>
                <w:color w:val="000000"/>
                <w:kern w:val="0"/>
                <w:sz w:val="24"/>
                <w:szCs w:val="24"/>
                <w:lang w:eastAsia="zh-CN" w:bidi="ar"/>
              </w:rPr>
              <w:t>≥</w:t>
            </w:r>
            <w:r>
              <w:rPr>
                <w:rFonts w:hint="eastAsia" w:ascii="宋体" w:hAnsi="宋体" w:eastAsia="宋体" w:cs="宋体"/>
                <w:i w:val="0"/>
                <w:iCs w:val="0"/>
                <w:color w:val="000000"/>
                <w:kern w:val="0"/>
                <w:sz w:val="24"/>
                <w:szCs w:val="24"/>
                <w:u w:val="none"/>
                <w:lang w:val="en-US" w:eastAsia="zh-CN" w:bidi="ar"/>
              </w:rPr>
              <w:t>4个、单元尺寸</w:t>
            </w:r>
            <w:r>
              <w:rPr>
                <w:rFonts w:hint="eastAsia" w:ascii="宋体" w:hAnsi="宋体" w:eastAsia="宋体" w:cs="宋体"/>
                <w:color w:val="000000"/>
                <w:kern w:val="0"/>
                <w:sz w:val="24"/>
                <w:szCs w:val="24"/>
                <w:lang w:eastAsia="zh-CN" w:bidi="ar"/>
              </w:rPr>
              <w:t>≥</w:t>
            </w:r>
            <w:r>
              <w:rPr>
                <w:rFonts w:hint="eastAsia" w:ascii="宋体" w:hAnsi="宋体" w:eastAsia="宋体" w:cs="宋体"/>
                <w:i w:val="0"/>
                <w:iCs w:val="0"/>
                <w:color w:val="000000"/>
                <w:kern w:val="0"/>
                <w:sz w:val="24"/>
                <w:szCs w:val="24"/>
                <w:u w:val="none"/>
                <w:lang w:val="en-US" w:eastAsia="zh-CN" w:bidi="ar"/>
              </w:rPr>
              <w:t>3" ；</w:t>
            </w:r>
          </w:p>
          <w:p>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7、覆盖角度：H</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val="en-US" w:eastAsia="zh-CN" w:bidi="ar"/>
              </w:rPr>
              <w:t>90°、V</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val="en-US" w:eastAsia="zh-CN" w:bidi="ar"/>
              </w:rPr>
              <w:t>30°；</w:t>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8、外观：尺寸小巧、美观精致、厚实而不笨重；                                                                                                                                 </w:t>
            </w:r>
          </w:p>
        </w:tc>
        <w:tc>
          <w:tcPr>
            <w:tcW w:w="42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只</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6</w:t>
            </w:r>
          </w:p>
        </w:tc>
      </w:tr>
      <w:tr>
        <w:tblPrEx>
          <w:tblCellMar>
            <w:top w:w="0" w:type="dxa"/>
            <w:left w:w="108" w:type="dxa"/>
            <w:bottom w:w="0" w:type="dxa"/>
            <w:right w:w="108" w:type="dxa"/>
          </w:tblCellMar>
        </w:tblPrEx>
        <w:trPr>
          <w:trHeight w:val="671" w:hRule="atLeast"/>
        </w:trPr>
        <w:tc>
          <w:tcPr>
            <w:tcW w:w="30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w:t>
            </w:r>
          </w:p>
        </w:tc>
        <w:tc>
          <w:tcPr>
            <w:tcW w:w="87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highlight w:val="none"/>
                <w:lang w:eastAsia="zh-CN" w:bidi="ar"/>
              </w:rPr>
              <w:t>扩音功放</w:t>
            </w:r>
          </w:p>
        </w:tc>
        <w:tc>
          <w:tcPr>
            <w:tcW w:w="2996" w:type="pct"/>
            <w:tcBorders>
              <w:top w:val="single" w:color="000000" w:sz="4" w:space="0"/>
              <w:left w:val="single" w:color="000000" w:sz="4" w:space="0"/>
              <w:bottom w:val="single" w:color="000000" w:sz="4" w:space="0"/>
              <w:right w:val="single" w:color="000000" w:sz="4" w:space="0"/>
            </w:tcBorders>
            <w:noWrap/>
            <w:vAlign w:val="center"/>
          </w:tcPr>
          <w:p>
            <w:pPr>
              <w:pStyle w:val="3"/>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val="en-US" w:eastAsia="zh-CN" w:bidi="ar"/>
              </w:rPr>
              <w:t>1、</w:t>
            </w:r>
            <w:r>
              <w:rPr>
                <w:rFonts w:hint="eastAsia" w:ascii="宋体" w:hAnsi="宋体" w:eastAsia="宋体" w:cs="宋体"/>
                <w:color w:val="000000"/>
                <w:kern w:val="0"/>
                <w:sz w:val="24"/>
                <w:szCs w:val="24"/>
                <w:lang w:eastAsia="zh-CN" w:bidi="ar"/>
              </w:rPr>
              <w:t>8Ω立体声功率：≥</w:t>
            </w:r>
            <w:r>
              <w:rPr>
                <w:rFonts w:hint="eastAsia" w:ascii="宋体" w:hAnsi="宋体" w:eastAsia="宋体" w:cs="宋体"/>
                <w:color w:val="000000"/>
                <w:kern w:val="0"/>
                <w:sz w:val="24"/>
                <w:szCs w:val="24"/>
                <w:lang w:val="en-US" w:eastAsia="zh-CN" w:bidi="ar"/>
              </w:rPr>
              <w:t>20</w:t>
            </w:r>
            <w:r>
              <w:rPr>
                <w:rFonts w:hint="eastAsia" w:ascii="宋体" w:hAnsi="宋体" w:eastAsia="宋体" w:cs="宋体"/>
                <w:color w:val="000000"/>
                <w:kern w:val="0"/>
                <w:sz w:val="24"/>
                <w:szCs w:val="24"/>
                <w:lang w:eastAsia="zh-CN" w:bidi="ar"/>
              </w:rPr>
              <w:t>0W*2；</w:t>
            </w:r>
          </w:p>
          <w:p>
            <w:pPr>
              <w:pStyle w:val="3"/>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eastAsia="zh-CN" w:bidi="ar"/>
              </w:rPr>
              <w:t>2、4Ω立体声功率：≥</w:t>
            </w:r>
            <w:r>
              <w:rPr>
                <w:rFonts w:hint="eastAsia" w:ascii="宋体" w:hAnsi="宋体" w:eastAsia="宋体" w:cs="宋体"/>
                <w:color w:val="000000"/>
                <w:kern w:val="0"/>
                <w:sz w:val="24"/>
                <w:szCs w:val="24"/>
                <w:lang w:val="en-US" w:eastAsia="zh-CN" w:bidi="ar"/>
              </w:rPr>
              <w:t>30</w:t>
            </w:r>
            <w:r>
              <w:rPr>
                <w:rFonts w:hint="eastAsia" w:ascii="宋体" w:hAnsi="宋体" w:eastAsia="宋体" w:cs="宋体"/>
                <w:color w:val="000000"/>
                <w:kern w:val="0"/>
                <w:sz w:val="24"/>
                <w:szCs w:val="24"/>
                <w:lang w:eastAsia="zh-CN" w:bidi="ar"/>
              </w:rPr>
              <w:t>0W*2；</w:t>
            </w:r>
          </w:p>
          <w:p>
            <w:pPr>
              <w:pStyle w:val="3"/>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val="en-US" w:eastAsia="zh-CN" w:bidi="ar"/>
              </w:rPr>
              <w:t>3</w:t>
            </w:r>
            <w:r>
              <w:rPr>
                <w:rFonts w:hint="eastAsia" w:ascii="宋体" w:hAnsi="宋体" w:eastAsia="宋体" w:cs="宋体"/>
                <w:color w:val="000000"/>
                <w:kern w:val="0"/>
                <w:sz w:val="24"/>
                <w:szCs w:val="24"/>
                <w:lang w:eastAsia="zh-CN" w:bidi="ar"/>
              </w:rPr>
              <w:t>、8Ω桥接功率：≥</w:t>
            </w:r>
            <w:r>
              <w:rPr>
                <w:rFonts w:hint="eastAsia" w:ascii="宋体" w:hAnsi="宋体" w:eastAsia="宋体" w:cs="宋体"/>
                <w:color w:val="000000"/>
                <w:kern w:val="0"/>
                <w:sz w:val="24"/>
                <w:szCs w:val="24"/>
                <w:lang w:val="en-US" w:eastAsia="zh-CN" w:bidi="ar"/>
              </w:rPr>
              <w:t>6</w:t>
            </w:r>
            <w:r>
              <w:rPr>
                <w:rFonts w:hint="eastAsia" w:ascii="宋体" w:hAnsi="宋体" w:eastAsia="宋体" w:cs="宋体"/>
                <w:color w:val="000000"/>
                <w:kern w:val="0"/>
                <w:sz w:val="24"/>
                <w:szCs w:val="24"/>
                <w:lang w:eastAsia="zh-CN" w:bidi="ar"/>
              </w:rPr>
              <w:t xml:space="preserve">00W； </w:t>
            </w:r>
          </w:p>
          <w:p>
            <w:pPr>
              <w:pStyle w:val="3"/>
              <w:numPr>
                <w:ilvl w:val="0"/>
                <w:numId w:val="0"/>
              </w:numPr>
              <w:ind w:left="0" w:leftChars="0" w:firstLine="0" w:firstLineChars="0"/>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val="en-US" w:eastAsia="zh-CN" w:bidi="ar"/>
              </w:rPr>
              <w:t>4、</w:t>
            </w:r>
            <w:r>
              <w:rPr>
                <w:rFonts w:hint="eastAsia" w:ascii="宋体" w:hAnsi="宋体" w:eastAsia="宋体" w:cs="宋体"/>
                <w:color w:val="000000"/>
                <w:kern w:val="0"/>
                <w:sz w:val="24"/>
                <w:szCs w:val="24"/>
                <w:lang w:eastAsia="zh-CN" w:bidi="ar"/>
              </w:rPr>
              <w:t xml:space="preserve">频率响应：20Hz-20KHz；                                                                                                 </w:t>
            </w:r>
            <w:r>
              <w:rPr>
                <w:rFonts w:hint="eastAsia" w:ascii="宋体" w:hAnsi="宋体" w:eastAsia="宋体" w:cs="宋体"/>
                <w:color w:val="000000"/>
                <w:kern w:val="0"/>
                <w:sz w:val="24"/>
                <w:szCs w:val="24"/>
                <w:lang w:val="en-US" w:eastAsia="zh-CN" w:bidi="ar"/>
              </w:rPr>
              <w:t>5</w:t>
            </w:r>
            <w:r>
              <w:rPr>
                <w:rFonts w:hint="eastAsia" w:ascii="宋体" w:hAnsi="宋体" w:eastAsia="宋体" w:cs="宋体"/>
                <w:color w:val="000000"/>
                <w:kern w:val="0"/>
                <w:sz w:val="24"/>
                <w:szCs w:val="24"/>
                <w:lang w:eastAsia="zh-CN" w:bidi="ar"/>
              </w:rPr>
              <w:t>、总谐波失真（正常工作条件，1KHz/8Ω）≤0.</w:t>
            </w:r>
            <w:r>
              <w:rPr>
                <w:rFonts w:hint="eastAsia" w:ascii="宋体" w:hAnsi="宋体" w:eastAsia="宋体" w:cs="宋体"/>
                <w:color w:val="000000"/>
                <w:kern w:val="0"/>
                <w:sz w:val="24"/>
                <w:szCs w:val="24"/>
                <w:lang w:val="en-US" w:eastAsia="zh-CN" w:bidi="ar"/>
              </w:rPr>
              <w:t>1</w:t>
            </w:r>
            <w:r>
              <w:rPr>
                <w:rFonts w:hint="eastAsia" w:ascii="宋体" w:hAnsi="宋体" w:eastAsia="宋体" w:cs="宋体"/>
                <w:color w:val="000000"/>
                <w:kern w:val="0"/>
                <w:sz w:val="24"/>
                <w:szCs w:val="24"/>
                <w:lang w:eastAsia="zh-CN" w:bidi="ar"/>
              </w:rPr>
              <w:t xml:space="preserve">%；                                                                       </w:t>
            </w:r>
            <w:r>
              <w:rPr>
                <w:rFonts w:hint="eastAsia" w:ascii="宋体" w:hAnsi="宋体" w:eastAsia="宋体" w:cs="宋体"/>
                <w:color w:val="000000"/>
                <w:kern w:val="0"/>
                <w:sz w:val="24"/>
                <w:szCs w:val="24"/>
                <w:lang w:val="en-US" w:eastAsia="zh-CN" w:bidi="ar"/>
              </w:rPr>
              <w:t>6</w:t>
            </w:r>
            <w:r>
              <w:rPr>
                <w:rFonts w:hint="eastAsia" w:ascii="宋体" w:hAnsi="宋体" w:eastAsia="宋体" w:cs="宋体"/>
                <w:color w:val="000000"/>
                <w:kern w:val="0"/>
                <w:sz w:val="24"/>
                <w:szCs w:val="24"/>
                <w:lang w:eastAsia="zh-CN" w:bidi="ar"/>
              </w:rPr>
              <w:t>、信噪比（A计权）≥10</w:t>
            </w:r>
            <w:r>
              <w:rPr>
                <w:rFonts w:hint="eastAsia" w:ascii="宋体" w:hAnsi="宋体" w:eastAsia="宋体" w:cs="宋体"/>
                <w:color w:val="000000"/>
                <w:kern w:val="0"/>
                <w:sz w:val="24"/>
                <w:szCs w:val="24"/>
                <w:lang w:val="en-US" w:eastAsia="zh-CN" w:bidi="ar"/>
              </w:rPr>
              <w:t>0</w:t>
            </w:r>
            <w:r>
              <w:rPr>
                <w:rFonts w:hint="eastAsia" w:ascii="宋体" w:hAnsi="宋体" w:eastAsia="宋体" w:cs="宋体"/>
                <w:color w:val="000000"/>
                <w:kern w:val="0"/>
                <w:sz w:val="24"/>
                <w:szCs w:val="24"/>
                <w:lang w:eastAsia="zh-CN" w:bidi="ar"/>
              </w:rPr>
              <w:t xml:space="preserve">dB；                                                                                         </w:t>
            </w:r>
            <w:r>
              <w:rPr>
                <w:rFonts w:hint="eastAsia" w:ascii="宋体" w:hAnsi="宋体" w:eastAsia="宋体" w:cs="宋体"/>
                <w:color w:val="000000"/>
                <w:kern w:val="0"/>
                <w:sz w:val="24"/>
                <w:szCs w:val="24"/>
                <w:lang w:val="en-US" w:eastAsia="zh-CN" w:bidi="ar"/>
              </w:rPr>
              <w:t>7</w:t>
            </w:r>
            <w:r>
              <w:rPr>
                <w:rFonts w:hint="eastAsia" w:ascii="宋体" w:hAnsi="宋体" w:eastAsia="宋体" w:cs="宋体"/>
                <w:color w:val="000000"/>
                <w:kern w:val="0"/>
                <w:sz w:val="24"/>
                <w:szCs w:val="24"/>
                <w:lang w:eastAsia="zh-CN" w:bidi="ar"/>
              </w:rPr>
              <w:t xml:space="preserve">、阻尼系数：＞300；                                                                                                                          </w:t>
            </w:r>
            <w:r>
              <w:rPr>
                <w:rFonts w:hint="eastAsia" w:ascii="宋体" w:hAnsi="宋体" w:eastAsia="宋体" w:cs="宋体"/>
                <w:color w:val="000000"/>
                <w:kern w:val="0"/>
                <w:sz w:val="24"/>
                <w:szCs w:val="24"/>
                <w:lang w:val="en-US" w:eastAsia="zh-CN" w:bidi="ar"/>
              </w:rPr>
              <w:t>8</w:t>
            </w:r>
            <w:r>
              <w:rPr>
                <w:rFonts w:hint="eastAsia" w:ascii="宋体" w:hAnsi="宋体" w:eastAsia="宋体" w:cs="宋体"/>
                <w:color w:val="000000"/>
                <w:kern w:val="0"/>
                <w:sz w:val="24"/>
                <w:szCs w:val="24"/>
                <w:lang w:eastAsia="zh-CN" w:bidi="ar"/>
              </w:rPr>
              <w:t xml:space="preserve">、转换数率：＞10V/us；                                                                                                                          </w:t>
            </w:r>
            <w:r>
              <w:rPr>
                <w:rFonts w:hint="eastAsia" w:ascii="宋体" w:hAnsi="宋体" w:eastAsia="宋体" w:cs="宋体"/>
                <w:color w:val="000000"/>
                <w:kern w:val="0"/>
                <w:sz w:val="24"/>
                <w:szCs w:val="24"/>
                <w:lang w:val="en-US" w:eastAsia="zh-CN" w:bidi="ar"/>
              </w:rPr>
              <w:t>9</w:t>
            </w:r>
            <w:r>
              <w:rPr>
                <w:rFonts w:hint="eastAsia" w:ascii="宋体" w:hAnsi="宋体" w:eastAsia="宋体" w:cs="宋体"/>
                <w:color w:val="000000"/>
                <w:kern w:val="0"/>
                <w:sz w:val="24"/>
                <w:szCs w:val="24"/>
                <w:lang w:eastAsia="zh-CN" w:bidi="ar"/>
              </w:rPr>
              <w:t xml:space="preserve">、输入灵敏度：0.775V/1V/32dB；                                                                                                           </w:t>
            </w:r>
            <w:r>
              <w:rPr>
                <w:rFonts w:hint="eastAsia" w:ascii="宋体" w:hAnsi="宋体" w:eastAsia="宋体" w:cs="宋体"/>
                <w:color w:val="000000"/>
                <w:kern w:val="0"/>
                <w:sz w:val="24"/>
                <w:szCs w:val="24"/>
                <w:lang w:val="en-US" w:eastAsia="zh-CN" w:bidi="ar"/>
              </w:rPr>
              <w:t>10</w:t>
            </w:r>
            <w:r>
              <w:rPr>
                <w:rFonts w:hint="eastAsia" w:ascii="宋体" w:hAnsi="宋体" w:eastAsia="宋体" w:cs="宋体"/>
                <w:color w:val="000000"/>
                <w:kern w:val="0"/>
                <w:sz w:val="24"/>
                <w:szCs w:val="24"/>
                <w:lang w:eastAsia="zh-CN" w:bidi="ar"/>
              </w:rPr>
              <w:t>、输入阻抗（平衡/不平衡） 20KΩ/10KΩ；                                                                                                                                                                                                                       1</w:t>
            </w:r>
            <w:r>
              <w:rPr>
                <w:rFonts w:hint="eastAsia" w:ascii="宋体" w:hAnsi="宋体" w:eastAsia="宋体" w:cs="宋体"/>
                <w:color w:val="000000"/>
                <w:kern w:val="0"/>
                <w:sz w:val="24"/>
                <w:szCs w:val="24"/>
                <w:lang w:val="en-US" w:eastAsia="zh-CN" w:bidi="ar"/>
              </w:rPr>
              <w:t>1</w:t>
            </w:r>
            <w:r>
              <w:rPr>
                <w:rFonts w:hint="eastAsia" w:ascii="宋体" w:hAnsi="宋体" w:eastAsia="宋体" w:cs="宋体"/>
                <w:color w:val="000000"/>
                <w:kern w:val="0"/>
                <w:sz w:val="24"/>
                <w:szCs w:val="24"/>
                <w:lang w:eastAsia="zh-CN" w:bidi="ar"/>
              </w:rPr>
              <w:t>、输出类别： ≥Class H；                                                                                                                     1</w:t>
            </w:r>
            <w:r>
              <w:rPr>
                <w:rFonts w:hint="eastAsia" w:ascii="宋体" w:hAnsi="宋体" w:eastAsia="宋体" w:cs="宋体"/>
                <w:color w:val="000000"/>
                <w:kern w:val="0"/>
                <w:sz w:val="24"/>
                <w:szCs w:val="24"/>
                <w:lang w:val="en-US" w:eastAsia="zh-CN" w:bidi="ar"/>
              </w:rPr>
              <w:t>2</w:t>
            </w:r>
            <w:r>
              <w:rPr>
                <w:rFonts w:hint="eastAsia" w:ascii="宋体" w:hAnsi="宋体" w:eastAsia="宋体" w:cs="宋体"/>
                <w:color w:val="000000"/>
                <w:kern w:val="0"/>
                <w:sz w:val="24"/>
                <w:szCs w:val="24"/>
                <w:lang w:eastAsia="zh-CN" w:bidi="ar"/>
              </w:rPr>
              <w:t>、冷却：无极风扇调速，由前向后出风；                                                                                                  1</w:t>
            </w:r>
            <w:r>
              <w:rPr>
                <w:rFonts w:hint="eastAsia" w:ascii="宋体" w:hAnsi="宋体" w:eastAsia="宋体" w:cs="宋体"/>
                <w:color w:val="000000"/>
                <w:kern w:val="0"/>
                <w:sz w:val="24"/>
                <w:szCs w:val="24"/>
                <w:lang w:val="en-US" w:eastAsia="zh-CN" w:bidi="ar"/>
              </w:rPr>
              <w:t>3</w:t>
            </w:r>
            <w:r>
              <w:rPr>
                <w:rFonts w:hint="eastAsia" w:ascii="宋体" w:hAnsi="宋体" w:eastAsia="宋体" w:cs="宋体"/>
                <w:color w:val="000000"/>
                <w:kern w:val="0"/>
                <w:sz w:val="24"/>
                <w:szCs w:val="24"/>
                <w:lang w:eastAsia="zh-CN" w:bidi="ar"/>
              </w:rPr>
              <w:t>、保护功能：软启动/直流/短路/过载/过热保护/失真限压/高频压限//开音量淡入</w:t>
            </w:r>
            <w:r>
              <w:rPr>
                <w:rFonts w:hint="eastAsia" w:ascii="宋体" w:hAnsi="宋体" w:eastAsia="宋体" w:cs="宋体"/>
                <w:color w:val="000000"/>
                <w:kern w:val="0"/>
                <w:sz w:val="24"/>
                <w:szCs w:val="24"/>
                <w:lang w:val="en-US" w:eastAsia="zh-CN" w:bidi="ar"/>
              </w:rPr>
              <w:t>等</w:t>
            </w:r>
            <w:r>
              <w:rPr>
                <w:rFonts w:hint="eastAsia" w:ascii="宋体" w:hAnsi="宋体" w:eastAsia="宋体" w:cs="宋体"/>
                <w:color w:val="000000"/>
                <w:kern w:val="0"/>
                <w:sz w:val="24"/>
                <w:szCs w:val="24"/>
                <w:lang w:eastAsia="zh-CN" w:bidi="ar"/>
              </w:rPr>
              <w:t>；</w:t>
            </w:r>
          </w:p>
          <w:p>
            <w:pPr>
              <w:pStyle w:val="3"/>
              <w:numPr>
                <w:ilvl w:val="0"/>
                <w:numId w:val="0"/>
              </w:numPr>
              <w:ind w:leftChars="0"/>
              <w:rPr>
                <w:rFonts w:hint="eastAsia" w:ascii="宋体" w:hAnsi="宋体" w:eastAsia="宋体" w:cs="宋体"/>
                <w:sz w:val="24"/>
                <w:szCs w:val="24"/>
                <w:lang w:eastAsia="zh-CN"/>
              </w:rPr>
            </w:pPr>
            <w:r>
              <w:rPr>
                <w:rFonts w:hint="eastAsia" w:ascii="宋体" w:hAnsi="宋体" w:eastAsia="宋体" w:cs="宋体"/>
                <w:color w:val="000000"/>
                <w:kern w:val="0"/>
                <w:sz w:val="24"/>
                <w:szCs w:val="24"/>
                <w:lang w:val="en-US" w:eastAsia="zh-CN" w:bidi="ar"/>
              </w:rPr>
              <w:t>14、具备LED显示设备状态功能；</w:t>
            </w:r>
            <w:r>
              <w:rPr>
                <w:rFonts w:hint="eastAsia" w:ascii="宋体" w:hAnsi="宋体" w:eastAsia="宋体" w:cs="宋体"/>
                <w:color w:val="000000"/>
                <w:kern w:val="0"/>
                <w:sz w:val="24"/>
                <w:szCs w:val="24"/>
                <w:lang w:eastAsia="zh-CN" w:bidi="ar"/>
              </w:rPr>
              <w:t xml:space="preserve">                                               1</w:t>
            </w:r>
            <w:r>
              <w:rPr>
                <w:rFonts w:hint="eastAsia" w:ascii="宋体" w:hAnsi="宋体" w:eastAsia="宋体" w:cs="宋体"/>
                <w:color w:val="000000"/>
                <w:kern w:val="0"/>
                <w:sz w:val="24"/>
                <w:szCs w:val="24"/>
                <w:lang w:val="en-US" w:eastAsia="zh-CN" w:bidi="ar"/>
              </w:rPr>
              <w:t>5</w:t>
            </w:r>
            <w:r>
              <w:rPr>
                <w:rFonts w:hint="eastAsia" w:ascii="宋体" w:hAnsi="宋体" w:eastAsia="宋体" w:cs="宋体"/>
                <w:color w:val="000000"/>
                <w:kern w:val="0"/>
                <w:sz w:val="24"/>
                <w:szCs w:val="24"/>
                <w:lang w:eastAsia="zh-CN" w:bidi="ar"/>
              </w:rPr>
              <w:t>、尺寸：</w:t>
            </w:r>
            <w:r>
              <w:rPr>
                <w:rFonts w:hint="eastAsia" w:ascii="宋体" w:hAnsi="宋体" w:eastAsia="宋体" w:cs="宋体"/>
                <w:color w:val="000000"/>
                <w:kern w:val="0"/>
                <w:sz w:val="24"/>
                <w:szCs w:val="24"/>
                <w:lang w:val="en-US" w:eastAsia="zh-CN" w:bidi="ar"/>
              </w:rPr>
              <w:t>适合安装在标准机柜；</w:t>
            </w:r>
            <w:r>
              <w:rPr>
                <w:rFonts w:hint="eastAsia" w:ascii="宋体" w:hAnsi="宋体" w:eastAsia="宋体" w:cs="宋体"/>
                <w:color w:val="000000"/>
                <w:kern w:val="0"/>
                <w:sz w:val="24"/>
                <w:szCs w:val="24"/>
                <w:lang w:eastAsia="zh-CN" w:bidi="ar"/>
              </w:rPr>
              <w:t xml:space="preserve">                                                                                                              </w:t>
            </w:r>
          </w:p>
        </w:tc>
        <w:tc>
          <w:tcPr>
            <w:tcW w:w="42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台</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w:t>
            </w:r>
          </w:p>
        </w:tc>
      </w:tr>
      <w:tr>
        <w:tblPrEx>
          <w:tblCellMar>
            <w:top w:w="0" w:type="dxa"/>
            <w:left w:w="108" w:type="dxa"/>
            <w:bottom w:w="0" w:type="dxa"/>
            <w:right w:w="108" w:type="dxa"/>
          </w:tblCellMar>
        </w:tblPrEx>
        <w:trPr>
          <w:trHeight w:val="671" w:hRule="atLeast"/>
        </w:trPr>
        <w:tc>
          <w:tcPr>
            <w:tcW w:w="30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w:t>
            </w:r>
          </w:p>
        </w:tc>
        <w:tc>
          <w:tcPr>
            <w:tcW w:w="87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auto"/>
                <w:kern w:val="0"/>
                <w:sz w:val="24"/>
                <w:szCs w:val="24"/>
                <w:highlight w:val="none"/>
                <w:lang w:eastAsia="zh-CN" w:bidi="ar"/>
              </w:rPr>
              <w:t>调音台</w:t>
            </w:r>
          </w:p>
        </w:tc>
        <w:tc>
          <w:tcPr>
            <w:tcW w:w="2996" w:type="pct"/>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1、机架式调音台，上19英寸标准机柜； </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val="en-US" w:eastAsia="zh-CN" w:bidi="ar"/>
              </w:rPr>
              <w:t>8路线路输入，</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val="en-US" w:eastAsia="zh-CN" w:bidi="ar"/>
              </w:rPr>
              <w:t>1组立体声输入,内置</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val="en-US" w:eastAsia="zh-CN" w:bidi="ar"/>
              </w:rPr>
              <w:t xml:space="preserve">16种数码效果器； </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3、支持通过USB接口或蓝牙连接外部设备，通过内置播放器直接播放外部音乐；</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4、幻象电源：48V； </w:t>
            </w:r>
          </w:p>
          <w:p>
            <w:pPr>
              <w:widowControl/>
              <w:jc w:val="left"/>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val="en-US" w:eastAsia="zh-CN" w:bidi="ar"/>
              </w:rPr>
              <w:t>5、主输出</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val="en-US" w:eastAsia="zh-CN" w:bidi="ar"/>
              </w:rPr>
              <w:t>1组、编组</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val="en-US" w:eastAsia="zh-CN" w:bidi="ar"/>
              </w:rPr>
              <w:t>2组、辅助输出</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val="en-US" w:eastAsia="zh-CN" w:bidi="ar"/>
              </w:rPr>
              <w:t xml:space="preserve">1组；                                                                                                                                                </w:t>
            </w:r>
          </w:p>
        </w:tc>
        <w:tc>
          <w:tcPr>
            <w:tcW w:w="42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台</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w:t>
            </w:r>
          </w:p>
        </w:tc>
      </w:tr>
      <w:tr>
        <w:tblPrEx>
          <w:tblCellMar>
            <w:top w:w="0" w:type="dxa"/>
            <w:left w:w="108" w:type="dxa"/>
            <w:bottom w:w="0" w:type="dxa"/>
            <w:right w:w="108" w:type="dxa"/>
          </w:tblCellMar>
        </w:tblPrEx>
        <w:trPr>
          <w:trHeight w:val="671" w:hRule="atLeast"/>
        </w:trPr>
        <w:tc>
          <w:tcPr>
            <w:tcW w:w="30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87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highlight w:val="none"/>
                <w:lang w:eastAsia="zh-CN" w:bidi="ar"/>
              </w:rPr>
              <w:t>音频处理器</w:t>
            </w:r>
          </w:p>
        </w:tc>
        <w:tc>
          <w:tcPr>
            <w:tcW w:w="2996" w:type="pct"/>
            <w:tcBorders>
              <w:top w:val="single" w:color="000000" w:sz="4" w:space="0"/>
              <w:left w:val="single" w:color="000000" w:sz="4" w:space="0"/>
              <w:bottom w:val="single" w:color="000000" w:sz="4" w:space="0"/>
              <w:right w:val="single" w:color="000000" w:sz="4" w:space="0"/>
            </w:tcBorders>
            <w:noWrap/>
            <w:vAlign w:val="center"/>
          </w:tcPr>
          <w:p>
            <w:pPr>
              <w:widowControl/>
              <w:numPr>
                <w:ilvl w:val="0"/>
                <w:numId w:val="0"/>
              </w:numPr>
              <w:jc w:val="left"/>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val="en-US" w:eastAsia="zh-CN" w:bidi="ar"/>
              </w:rPr>
              <w:t>1、</w:t>
            </w:r>
            <w:r>
              <w:rPr>
                <w:rFonts w:hint="eastAsia" w:ascii="宋体" w:hAnsi="宋体" w:eastAsia="宋体" w:cs="宋体"/>
                <w:color w:val="000000"/>
                <w:kern w:val="0"/>
                <w:sz w:val="24"/>
                <w:szCs w:val="24"/>
                <w:lang w:eastAsia="zh-CN" w:bidi="ar"/>
              </w:rPr>
              <w:t>24-bit DSP技术，≥48kHz采样率，高性能AD/DA，人性化设计，性能更出色，操作更便捷；</w:t>
            </w:r>
          </w:p>
          <w:p>
            <w:pPr>
              <w:widowControl/>
              <w:numPr>
                <w:ilvl w:val="0"/>
                <w:numId w:val="0"/>
              </w:numPr>
              <w:jc w:val="left"/>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val="en-US" w:eastAsia="zh-CN" w:bidi="ar"/>
              </w:rPr>
              <w:t>2、</w:t>
            </w:r>
            <w:r>
              <w:rPr>
                <w:rFonts w:hint="eastAsia" w:ascii="宋体" w:hAnsi="宋体" w:eastAsia="宋体" w:cs="宋体"/>
                <w:color w:val="000000"/>
                <w:kern w:val="0"/>
                <w:sz w:val="24"/>
                <w:szCs w:val="24"/>
                <w:lang w:eastAsia="zh-CN" w:bidi="ar"/>
              </w:rPr>
              <w:t>灵活组合的</w:t>
            </w:r>
            <w:r>
              <w:rPr>
                <w:rFonts w:hint="eastAsia" w:ascii="宋体" w:hAnsi="宋体" w:eastAsia="宋体" w:cs="宋体"/>
                <w:color w:val="000000"/>
                <w:kern w:val="0"/>
                <w:sz w:val="24"/>
                <w:szCs w:val="24"/>
                <w:lang w:val="en-US" w:eastAsia="zh-CN" w:bidi="ar"/>
              </w:rPr>
              <w:t>2</w:t>
            </w:r>
            <w:r>
              <w:rPr>
                <w:rFonts w:hint="eastAsia" w:ascii="宋体" w:hAnsi="宋体" w:eastAsia="宋体" w:cs="宋体"/>
                <w:color w:val="000000"/>
                <w:kern w:val="0"/>
                <w:sz w:val="24"/>
                <w:szCs w:val="24"/>
                <w:lang w:eastAsia="zh-CN" w:bidi="ar"/>
              </w:rPr>
              <w:t>输入</w:t>
            </w:r>
            <w:r>
              <w:rPr>
                <w:rFonts w:hint="eastAsia" w:ascii="宋体" w:hAnsi="宋体" w:eastAsia="宋体" w:cs="宋体"/>
                <w:color w:val="000000"/>
                <w:kern w:val="0"/>
                <w:sz w:val="24"/>
                <w:szCs w:val="24"/>
                <w:lang w:val="en-US" w:eastAsia="zh-CN" w:bidi="ar"/>
              </w:rPr>
              <w:t>6</w:t>
            </w:r>
            <w:r>
              <w:rPr>
                <w:rFonts w:hint="eastAsia" w:ascii="宋体" w:hAnsi="宋体" w:eastAsia="宋体" w:cs="宋体"/>
                <w:color w:val="000000"/>
                <w:kern w:val="0"/>
                <w:sz w:val="24"/>
                <w:szCs w:val="24"/>
                <w:lang w:eastAsia="zh-CN" w:bidi="ar"/>
              </w:rPr>
              <w:t>输出</w:t>
            </w:r>
            <w:r>
              <w:rPr>
                <w:rFonts w:hint="eastAsia" w:ascii="宋体" w:hAnsi="宋体" w:eastAsia="宋体" w:cs="宋体"/>
                <w:color w:val="000000"/>
                <w:kern w:val="0"/>
                <w:sz w:val="24"/>
                <w:szCs w:val="24"/>
                <w:lang w:val="en-US" w:eastAsia="zh-CN" w:bidi="ar"/>
              </w:rPr>
              <w:t>或</w:t>
            </w:r>
            <w:r>
              <w:rPr>
                <w:rFonts w:hint="eastAsia" w:ascii="宋体" w:hAnsi="宋体" w:eastAsia="宋体" w:cs="宋体"/>
                <w:color w:val="000000"/>
                <w:kern w:val="0"/>
                <w:sz w:val="24"/>
                <w:szCs w:val="24"/>
                <w:lang w:eastAsia="zh-CN" w:bidi="ar"/>
              </w:rPr>
              <w:t>3输入6输出, 多种分频模式；</w:t>
            </w:r>
          </w:p>
          <w:p>
            <w:pPr>
              <w:widowControl/>
              <w:numPr>
                <w:ilvl w:val="0"/>
                <w:numId w:val="0"/>
              </w:numPr>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3、支持输入输出音量连续调节；</w:t>
            </w:r>
          </w:p>
          <w:p>
            <w:pPr>
              <w:widowControl/>
              <w:numPr>
                <w:ilvl w:val="0"/>
                <w:numId w:val="0"/>
              </w:numPr>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4、每个输入通道有</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val="en-US" w:eastAsia="zh-CN" w:bidi="ar"/>
              </w:rPr>
              <w:t>5个参数均衡, 每个输出通道有</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val="en-US" w:eastAsia="zh-CN" w:bidi="ar"/>
              </w:rPr>
              <w:t>7个参数均衡；所有通道的PEQ连续可调；</w:t>
            </w:r>
          </w:p>
          <w:p>
            <w:pPr>
              <w:widowControl/>
              <w:numPr>
                <w:ilvl w:val="0"/>
                <w:numId w:val="0"/>
              </w:numPr>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5、输出高通、低通滤波器，滤波器类型有巴特沃斯（Butterworth）,贝塞尔（Bessel），宁克锐（Linkwitz-Riley），滤波器斜率在-12dB 至-48dB范围内可选；</w:t>
            </w:r>
          </w:p>
          <w:p>
            <w:pPr>
              <w:widowControl/>
              <w:numPr>
                <w:ilvl w:val="0"/>
                <w:numId w:val="0"/>
              </w:numPr>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6、每个输入/输出通道可设置最长延时</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val="en-US" w:eastAsia="zh-CN" w:bidi="ar"/>
              </w:rPr>
              <w:t>600ms ，带延时开关；</w:t>
            </w:r>
          </w:p>
          <w:p>
            <w:pPr>
              <w:widowControl/>
              <w:numPr>
                <w:ilvl w:val="0"/>
                <w:numId w:val="0"/>
              </w:numPr>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7、任意通道之间参数设置可以自由复制，以及任意通道可以进行连动调节；</w:t>
            </w:r>
          </w:p>
          <w:p>
            <w:pPr>
              <w:widowControl/>
              <w:numPr>
                <w:ilvl w:val="0"/>
                <w:numId w:val="0"/>
              </w:numPr>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8、直观友好的用户界面，支持通过USB等多种方式与上位机连接；</w:t>
            </w:r>
          </w:p>
        </w:tc>
        <w:tc>
          <w:tcPr>
            <w:tcW w:w="42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台</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w:t>
            </w:r>
          </w:p>
        </w:tc>
      </w:tr>
      <w:tr>
        <w:tblPrEx>
          <w:tblCellMar>
            <w:top w:w="0" w:type="dxa"/>
            <w:left w:w="108" w:type="dxa"/>
            <w:bottom w:w="0" w:type="dxa"/>
            <w:right w:w="108" w:type="dxa"/>
          </w:tblCellMar>
        </w:tblPrEx>
        <w:trPr>
          <w:trHeight w:val="671" w:hRule="atLeast"/>
        </w:trPr>
        <w:tc>
          <w:tcPr>
            <w:tcW w:w="30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5</w:t>
            </w:r>
          </w:p>
        </w:tc>
        <w:tc>
          <w:tcPr>
            <w:tcW w:w="87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highlight w:val="none"/>
                <w:lang w:eastAsia="zh-CN" w:bidi="ar"/>
              </w:rPr>
              <w:t>反馈抑制器混音器</w:t>
            </w:r>
          </w:p>
        </w:tc>
        <w:tc>
          <w:tcPr>
            <w:tcW w:w="2996" w:type="pct"/>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具有全自动检测现场啸叫点功能，通过DSP系统对声音进行过滤、低音补偿自动混音、智能高速反馈处理；全数字化最大限度消除回输，同时使用多个话筒时，自动适应声学环境，无需调试，快速校正功能，保证音质，减少延时，高中低三档输入电平选择，防止峰值输入失真；</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2、简单、直观的控制界面，及适用于固定安装系统或者现场演出；</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3、每个通道上有≥24个滤波器，并配有可选择的预设模式动态滤波器，滤波器以1/80到1/20倍频程的宽扫描反馈频率；</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4、一键智能无需调试、自适应反馈抑制器（AFC）、带背景降噪（ANC）；</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5、输入阻抗：≥20KΩ、输出阻抗≥100Ω；</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6、失真≤0.5%；</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7、消耗功率≤25W;</w:t>
            </w:r>
          </w:p>
        </w:tc>
        <w:tc>
          <w:tcPr>
            <w:tcW w:w="42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台</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w:t>
            </w:r>
          </w:p>
        </w:tc>
      </w:tr>
      <w:tr>
        <w:tblPrEx>
          <w:tblCellMar>
            <w:top w:w="0" w:type="dxa"/>
            <w:left w:w="108" w:type="dxa"/>
            <w:bottom w:w="0" w:type="dxa"/>
            <w:right w:w="108" w:type="dxa"/>
          </w:tblCellMar>
        </w:tblPrEx>
        <w:trPr>
          <w:trHeight w:val="671" w:hRule="atLeast"/>
        </w:trPr>
        <w:tc>
          <w:tcPr>
            <w:tcW w:w="30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6</w:t>
            </w:r>
          </w:p>
        </w:tc>
        <w:tc>
          <w:tcPr>
            <w:tcW w:w="87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highlight w:val="none"/>
                <w:lang w:val="en-US" w:eastAsia="zh-CN" w:bidi="ar"/>
              </w:rPr>
              <w:t>无</w:t>
            </w:r>
            <w:r>
              <w:rPr>
                <w:rFonts w:hint="eastAsia" w:ascii="宋体" w:hAnsi="宋体" w:eastAsia="宋体" w:cs="宋体"/>
                <w:color w:val="000000"/>
                <w:kern w:val="0"/>
                <w:sz w:val="24"/>
                <w:szCs w:val="24"/>
                <w:highlight w:val="none"/>
                <w:lang w:eastAsia="zh-CN" w:bidi="ar"/>
              </w:rPr>
              <w:t>线会议麦克风</w:t>
            </w:r>
          </w:p>
        </w:tc>
        <w:tc>
          <w:tcPr>
            <w:tcW w:w="2996" w:type="pct"/>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无线接收机：</w:t>
            </w:r>
          </w:p>
          <w:p>
            <w:pPr>
              <w:widowControl/>
              <w:jc w:val="left"/>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val="en-US" w:eastAsia="zh-CN" w:bidi="ar"/>
              </w:rPr>
              <w:t>1、频率范围：650-700MHz；（±5MHz）</w:t>
            </w:r>
            <w:r>
              <w:rPr>
                <w:rFonts w:hint="eastAsia" w:ascii="宋体" w:hAnsi="宋体" w:eastAsia="宋体" w:cs="宋体"/>
                <w:color w:val="000000"/>
                <w:kern w:val="0"/>
                <w:sz w:val="24"/>
                <w:szCs w:val="24"/>
                <w:lang w:eastAsia="zh-CN" w:bidi="ar"/>
              </w:rPr>
              <w:t>；</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2、可调信道数：200个；</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3、振荡方式（射频产生方式）：锁相环频率合成（PLL）；</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4、频率稳定度：±10ppm；</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5、接收方式：二次变/混频；</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6、音频频响：≤60Hz至≥13000Hz；</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7、谐波失真：≤0.8%；</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8、信噪比 ≥50dB；</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9、音频输出：平衡输出和混合输出；</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10、接收灵敏度：-95dBm；</w:t>
            </w:r>
          </w:p>
          <w:p>
            <w:pPr>
              <w:widowControl/>
              <w:jc w:val="left"/>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val="en-US" w:eastAsia="zh-CN" w:bidi="ar"/>
              </w:rPr>
              <w:t>11、电源规格：：12VDC</w:t>
            </w:r>
            <w:r>
              <w:rPr>
                <w:rFonts w:hint="eastAsia" w:ascii="宋体" w:hAnsi="宋体" w:eastAsia="宋体" w:cs="宋体"/>
                <w:color w:val="000000"/>
                <w:kern w:val="0"/>
                <w:sz w:val="24"/>
                <w:szCs w:val="24"/>
                <w:lang w:eastAsia="zh-CN" w:bidi="ar"/>
              </w:rPr>
              <w:t>；</w:t>
            </w:r>
          </w:p>
          <w:p>
            <w:pPr>
              <w:widowControl/>
              <w:jc w:val="left"/>
              <w:textAlignment w:val="center"/>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会议发射器：</w:t>
            </w:r>
          </w:p>
          <w:p>
            <w:pPr>
              <w:widowControl/>
              <w:jc w:val="left"/>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val="en-US" w:eastAsia="zh-CN" w:bidi="ar"/>
              </w:rPr>
              <w:t xml:space="preserve">1、拾音头：电容式 </w:t>
            </w:r>
            <w:r>
              <w:rPr>
                <w:rFonts w:hint="eastAsia" w:ascii="宋体" w:hAnsi="宋体" w:eastAsia="宋体" w:cs="宋体"/>
                <w:color w:val="000000"/>
                <w:kern w:val="0"/>
                <w:sz w:val="24"/>
                <w:szCs w:val="24"/>
                <w:lang w:eastAsia="zh-CN" w:bidi="ar"/>
              </w:rPr>
              <w:t>；</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2、频率范围：650-700MHz；（±5MHz）；</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3、最大发射功率  30mW ； </w:t>
            </w:r>
          </w:p>
          <w:p>
            <w:pPr>
              <w:widowControl/>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4、显示方式 LCD； </w:t>
            </w:r>
          </w:p>
          <w:p>
            <w:pPr>
              <w:widowControl/>
              <w:jc w:val="left"/>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val="en-US" w:eastAsia="zh-CN" w:bidi="ar"/>
              </w:rPr>
              <w:t>5、供电方式 3×AA，使用时间 约8小时（和电池品质有关）</w:t>
            </w:r>
            <w:r>
              <w:rPr>
                <w:rFonts w:hint="eastAsia" w:ascii="宋体" w:hAnsi="宋体" w:eastAsia="宋体" w:cs="宋体"/>
                <w:color w:val="000000"/>
                <w:kern w:val="0"/>
                <w:sz w:val="24"/>
                <w:szCs w:val="24"/>
                <w:lang w:eastAsia="zh-CN" w:bidi="ar"/>
              </w:rPr>
              <w:t>；</w:t>
            </w:r>
          </w:p>
          <w:p>
            <w:pPr>
              <w:widowControl/>
              <w:jc w:val="left"/>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val="en-US" w:eastAsia="zh-CN" w:bidi="ar"/>
              </w:rPr>
              <w:t xml:space="preserve">    </w:t>
            </w:r>
          </w:p>
        </w:tc>
        <w:tc>
          <w:tcPr>
            <w:tcW w:w="42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只</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6</w:t>
            </w:r>
          </w:p>
        </w:tc>
      </w:tr>
      <w:tr>
        <w:tblPrEx>
          <w:tblCellMar>
            <w:top w:w="0" w:type="dxa"/>
            <w:left w:w="108" w:type="dxa"/>
            <w:bottom w:w="0" w:type="dxa"/>
            <w:right w:w="108" w:type="dxa"/>
          </w:tblCellMar>
        </w:tblPrEx>
        <w:trPr>
          <w:trHeight w:val="671" w:hRule="atLeast"/>
        </w:trPr>
        <w:tc>
          <w:tcPr>
            <w:tcW w:w="30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7</w:t>
            </w:r>
          </w:p>
        </w:tc>
        <w:tc>
          <w:tcPr>
            <w:tcW w:w="87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highlight w:val="none"/>
                <w:lang w:eastAsia="zh-CN" w:bidi="ar"/>
              </w:rPr>
              <w:t>无线手持话筒（一拖二）</w:t>
            </w:r>
          </w:p>
        </w:tc>
        <w:tc>
          <w:tcPr>
            <w:tcW w:w="299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接收器：</w:t>
            </w:r>
          </w:p>
          <w:p>
            <w:pPr>
              <w:keepNext w:val="0"/>
              <w:keepLines w:val="0"/>
              <w:widowControl/>
              <w:numPr>
                <w:ilvl w:val="0"/>
                <w:numId w:val="5"/>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有效距离≥100米，LED显示屏具有电池显示、锁频功能、一键搜频等相关信息；</w:t>
            </w:r>
          </w:p>
          <w:p>
            <w:pPr>
              <w:keepNext w:val="0"/>
              <w:keepLines w:val="0"/>
              <w:widowControl/>
              <w:numPr>
                <w:ilvl w:val="0"/>
                <w:numId w:val="5"/>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频率范围: 高低差值≥100MHZ；</w:t>
            </w:r>
          </w:p>
          <w:p>
            <w:pPr>
              <w:keepNext w:val="0"/>
              <w:keepLines w:val="0"/>
              <w:widowControl/>
              <w:numPr>
                <w:ilvl w:val="0"/>
                <w:numId w:val="5"/>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综合T.H.D. :&lt;1%；</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频率稳定度: ±0.05﹪；</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调制方式: FM；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频率响应: </w:t>
            </w:r>
            <w:r>
              <w:rPr>
                <w:rFonts w:hint="eastAsia" w:ascii="宋体" w:hAnsi="宋体" w:eastAsia="宋体" w:cs="宋体"/>
                <w:color w:val="000000"/>
                <w:kern w:val="0"/>
                <w:sz w:val="24"/>
                <w:szCs w:val="24"/>
                <w:lang w:val="en-US" w:eastAsia="zh-CN" w:bidi="ar"/>
              </w:rPr>
              <w:t>≤</w:t>
            </w:r>
            <w:r>
              <w:rPr>
                <w:rFonts w:hint="eastAsia" w:ascii="宋体" w:hAnsi="宋体" w:eastAsia="宋体" w:cs="宋体"/>
                <w:i w:val="0"/>
                <w:iCs w:val="0"/>
                <w:color w:val="000000"/>
                <w:kern w:val="0"/>
                <w:sz w:val="24"/>
                <w:szCs w:val="24"/>
                <w:u w:val="none"/>
                <w:lang w:val="en-US" w:eastAsia="zh-CN" w:bidi="ar"/>
              </w:rPr>
              <w:t>100Hz至≥13KHz；</w:t>
            </w:r>
          </w:p>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天线：支持外接天线；</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信噪比: ≥80dB；</w:t>
            </w:r>
          </w:p>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EIA标准1U，双通道分集式接收机，接收机供电: DC13-15V；</w:t>
            </w:r>
          </w:p>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发射器：</w:t>
            </w:r>
          </w:p>
          <w:p>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lang w:val="en-US" w:eastAsia="zh-CN" w:bidi="ar"/>
              </w:rPr>
              <w:t>1、</w:t>
            </w:r>
            <w:r>
              <w:rPr>
                <w:rFonts w:hint="eastAsia" w:ascii="宋体" w:hAnsi="宋体" w:eastAsia="宋体" w:cs="宋体"/>
                <w:i w:val="0"/>
                <w:iCs w:val="0"/>
                <w:color w:val="000000"/>
                <w:kern w:val="0"/>
                <w:sz w:val="24"/>
                <w:szCs w:val="24"/>
                <w:u w:val="none"/>
                <w:lang w:val="en-US" w:eastAsia="zh-CN" w:bidi="ar"/>
              </w:rPr>
              <w:t>防摔头设计；</w:t>
            </w:r>
          </w:p>
          <w:p>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2"/>
                <w:sz w:val="24"/>
                <w:szCs w:val="24"/>
                <w:lang w:val="en-US" w:eastAsia="zh-CN" w:bidi="ar-SA"/>
              </w:rPr>
              <w:t>2、</w:t>
            </w:r>
            <w:r>
              <w:rPr>
                <w:rFonts w:hint="eastAsia" w:ascii="宋体" w:hAnsi="宋体" w:eastAsia="宋体" w:cs="宋体"/>
                <w:i w:val="0"/>
                <w:iCs w:val="0"/>
                <w:color w:val="000000"/>
                <w:kern w:val="0"/>
                <w:sz w:val="24"/>
                <w:szCs w:val="24"/>
                <w:u w:val="none"/>
                <w:lang w:val="en-US" w:eastAsia="zh-CN" w:bidi="ar"/>
              </w:rPr>
              <w:t>200频点可用；</w:t>
            </w:r>
          </w:p>
          <w:p>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2"/>
                <w:sz w:val="24"/>
                <w:szCs w:val="24"/>
                <w:lang w:val="en-US" w:eastAsia="zh-CN" w:bidi="ar-SA"/>
              </w:rPr>
              <w:t>3、</w:t>
            </w:r>
            <w:r>
              <w:rPr>
                <w:rFonts w:hint="eastAsia" w:ascii="宋体" w:hAnsi="宋体" w:eastAsia="宋体" w:cs="宋体"/>
                <w:i w:val="0"/>
                <w:iCs w:val="0"/>
                <w:color w:val="000000"/>
                <w:kern w:val="0"/>
                <w:sz w:val="24"/>
                <w:szCs w:val="24"/>
                <w:u w:val="none"/>
                <w:lang w:val="en-US" w:eastAsia="zh-CN" w:bidi="ar"/>
              </w:rPr>
              <w:t>可设置发射功率切换；</w:t>
            </w:r>
          </w:p>
        </w:tc>
        <w:tc>
          <w:tcPr>
            <w:tcW w:w="42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套</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w:t>
            </w:r>
          </w:p>
        </w:tc>
      </w:tr>
      <w:tr>
        <w:tblPrEx>
          <w:tblCellMar>
            <w:top w:w="0" w:type="dxa"/>
            <w:left w:w="108" w:type="dxa"/>
            <w:bottom w:w="0" w:type="dxa"/>
            <w:right w:w="108" w:type="dxa"/>
          </w:tblCellMar>
        </w:tblPrEx>
        <w:trPr>
          <w:trHeight w:val="671" w:hRule="atLeast"/>
        </w:trPr>
        <w:tc>
          <w:tcPr>
            <w:tcW w:w="30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8</w:t>
            </w:r>
          </w:p>
        </w:tc>
        <w:tc>
          <w:tcPr>
            <w:tcW w:w="87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highlight w:val="none"/>
                <w:lang w:eastAsia="zh-CN" w:bidi="ar"/>
              </w:rPr>
              <w:t>电源时序器</w:t>
            </w:r>
          </w:p>
        </w:tc>
        <w:tc>
          <w:tcPr>
            <w:tcW w:w="2996" w:type="pct"/>
            <w:tcBorders>
              <w:top w:val="single" w:color="000000" w:sz="4" w:space="0"/>
              <w:left w:val="single" w:color="000000" w:sz="4" w:space="0"/>
              <w:bottom w:val="single" w:color="000000" w:sz="4" w:space="0"/>
              <w:right w:val="single" w:color="000000" w:sz="4" w:space="0"/>
            </w:tcBorders>
            <w:noWrap/>
            <w:vAlign w:val="center"/>
          </w:tcPr>
          <w:p>
            <w:pPr>
              <w:widowControl/>
              <w:numPr>
                <w:ilvl w:val="0"/>
                <w:numId w:val="6"/>
              </w:numPr>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彩色液晶智能显示窗，实时显示当前电压、日期时间，通道开关状态；</w:t>
            </w:r>
          </w:p>
          <w:p>
            <w:pPr>
              <w:widowControl/>
              <w:numPr>
                <w:ilvl w:val="0"/>
                <w:numId w:val="6"/>
              </w:numPr>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≥8通道输出，额定总输出电流</w:t>
            </w:r>
            <w:r>
              <w:rPr>
                <w:rFonts w:hint="eastAsia" w:ascii="宋体" w:hAnsi="宋体" w:eastAsia="宋体" w:cs="宋体"/>
                <w:i w:val="0"/>
                <w:iCs w:val="0"/>
                <w:color w:val="000000"/>
                <w:kern w:val="0"/>
                <w:sz w:val="24"/>
                <w:szCs w:val="24"/>
                <w:u w:val="none"/>
                <w:lang w:val="en-US" w:eastAsia="zh-CN" w:bidi="ar"/>
              </w:rPr>
              <w:t>≥30A、单路额定输出电流</w:t>
            </w:r>
            <w:r>
              <w:rPr>
                <w:rFonts w:hint="eastAsia" w:ascii="宋体" w:hAnsi="宋体" w:eastAsia="宋体" w:cs="宋体"/>
                <w:color w:val="000000"/>
                <w:kern w:val="0"/>
                <w:sz w:val="24"/>
                <w:szCs w:val="24"/>
                <w:lang w:val="en-US" w:eastAsia="zh-CN" w:bidi="ar"/>
              </w:rPr>
              <w:t>≥</w:t>
            </w:r>
            <w:r>
              <w:rPr>
                <w:rFonts w:hint="eastAsia" w:ascii="宋体" w:hAnsi="宋体" w:eastAsia="宋体" w:cs="宋体"/>
                <w:i w:val="0"/>
                <w:iCs w:val="0"/>
                <w:color w:val="000000"/>
                <w:kern w:val="0"/>
                <w:sz w:val="24"/>
                <w:szCs w:val="24"/>
                <w:u w:val="none"/>
                <w:lang w:val="en-US" w:eastAsia="zh-CN" w:bidi="ar"/>
              </w:rPr>
              <w:t>13A，具备欠压、超压检测及报警功能；</w:t>
            </w:r>
          </w:p>
          <w:p>
            <w:pPr>
              <w:widowControl/>
              <w:numPr>
                <w:ilvl w:val="0"/>
                <w:numId w:val="6"/>
              </w:numPr>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支持多台设备级联控制，级联状态可自动检测及设置；</w:t>
            </w:r>
          </w:p>
          <w:p>
            <w:pPr>
              <w:widowControl/>
              <w:numPr>
                <w:ilvl w:val="0"/>
                <w:numId w:val="6"/>
              </w:numPr>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支持配置RS232串口，实现外部远程控制设备；</w:t>
            </w:r>
          </w:p>
          <w:p>
            <w:pPr>
              <w:widowControl/>
              <w:numPr>
                <w:ilvl w:val="0"/>
                <w:numId w:val="6"/>
              </w:numPr>
              <w:jc w:val="left"/>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val="en-US" w:eastAsia="zh-CN" w:bidi="ar"/>
              </w:rPr>
              <w:t>每路通道单独控制开关，支持延时开启和关闭功能；</w:t>
            </w:r>
          </w:p>
        </w:tc>
        <w:tc>
          <w:tcPr>
            <w:tcW w:w="42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台</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w:t>
            </w:r>
          </w:p>
        </w:tc>
      </w:tr>
      <w:tr>
        <w:tblPrEx>
          <w:tblCellMar>
            <w:top w:w="0" w:type="dxa"/>
            <w:left w:w="108" w:type="dxa"/>
            <w:bottom w:w="0" w:type="dxa"/>
            <w:right w:w="108" w:type="dxa"/>
          </w:tblCellMar>
        </w:tblPrEx>
        <w:trPr>
          <w:trHeight w:val="671" w:hRule="atLeast"/>
        </w:trPr>
        <w:tc>
          <w:tcPr>
            <w:tcW w:w="30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9</w:t>
            </w:r>
          </w:p>
        </w:tc>
        <w:tc>
          <w:tcPr>
            <w:tcW w:w="87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eastAsia="zh-CN" w:bidi="ar"/>
              </w:rPr>
              <w:t>机柜</w:t>
            </w:r>
          </w:p>
        </w:tc>
        <w:tc>
          <w:tcPr>
            <w:tcW w:w="2996" w:type="pct"/>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val="en-US" w:eastAsia="zh-CN" w:bidi="ar"/>
              </w:rPr>
              <w:t>网络机柜，前后玻璃门，冷轧钢板制作</w:t>
            </w:r>
            <w:r>
              <w:rPr>
                <w:rFonts w:hint="eastAsia" w:ascii="宋体" w:hAnsi="宋体" w:eastAsia="宋体" w:cs="宋体"/>
                <w:color w:val="000000"/>
                <w:kern w:val="0"/>
                <w:sz w:val="24"/>
                <w:szCs w:val="24"/>
                <w:lang w:eastAsia="zh-CN" w:bidi="ar"/>
              </w:rPr>
              <w:t>；</w:t>
            </w:r>
          </w:p>
        </w:tc>
        <w:tc>
          <w:tcPr>
            <w:tcW w:w="42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台</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w:t>
            </w:r>
          </w:p>
        </w:tc>
      </w:tr>
      <w:tr>
        <w:tblPrEx>
          <w:tblCellMar>
            <w:top w:w="0" w:type="dxa"/>
            <w:left w:w="108" w:type="dxa"/>
            <w:bottom w:w="0" w:type="dxa"/>
            <w:right w:w="108" w:type="dxa"/>
          </w:tblCellMar>
        </w:tblPrEx>
        <w:trPr>
          <w:trHeight w:val="671" w:hRule="atLeast"/>
        </w:trPr>
        <w:tc>
          <w:tcPr>
            <w:tcW w:w="30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10</w:t>
            </w:r>
          </w:p>
        </w:tc>
        <w:tc>
          <w:tcPr>
            <w:tcW w:w="87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eastAsia="zh-CN" w:bidi="ar"/>
              </w:rPr>
              <w:t>线材辅材</w:t>
            </w:r>
          </w:p>
        </w:tc>
        <w:tc>
          <w:tcPr>
            <w:tcW w:w="2996" w:type="pct"/>
            <w:tcBorders>
              <w:top w:val="single" w:color="000000" w:sz="4" w:space="0"/>
              <w:left w:val="single" w:color="000000" w:sz="4" w:space="0"/>
              <w:bottom w:val="single" w:color="000000" w:sz="4" w:space="0"/>
              <w:right w:val="single" w:color="000000" w:sz="4" w:space="0"/>
            </w:tcBorders>
            <w:noWrap/>
            <w:vAlign w:val="center"/>
          </w:tcPr>
          <w:p>
            <w:pPr>
              <w:widowControl/>
              <w:jc w:val="both"/>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val="en-US" w:eastAsia="zh-CN" w:bidi="ar"/>
              </w:rPr>
              <w:t>金银线2*1.5，穿线管，音频线，话筒线，卡侬头等</w:t>
            </w:r>
            <w:r>
              <w:rPr>
                <w:rFonts w:hint="eastAsia" w:ascii="宋体" w:hAnsi="宋体" w:eastAsia="宋体" w:cs="宋体"/>
                <w:color w:val="000000"/>
                <w:kern w:val="0"/>
                <w:sz w:val="24"/>
                <w:szCs w:val="24"/>
                <w:lang w:eastAsia="zh-CN" w:bidi="ar"/>
              </w:rPr>
              <w:t>；</w:t>
            </w:r>
          </w:p>
        </w:tc>
        <w:tc>
          <w:tcPr>
            <w:tcW w:w="42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批</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w:t>
            </w:r>
          </w:p>
        </w:tc>
      </w:tr>
      <w:tr>
        <w:tblPrEx>
          <w:tblCellMar>
            <w:top w:w="0" w:type="dxa"/>
            <w:left w:w="108" w:type="dxa"/>
            <w:bottom w:w="0" w:type="dxa"/>
            <w:right w:w="108" w:type="dxa"/>
          </w:tblCellMar>
        </w:tblPrEx>
        <w:trPr>
          <w:trHeight w:val="671" w:hRule="atLeast"/>
        </w:trPr>
        <w:tc>
          <w:tcPr>
            <w:tcW w:w="30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11</w:t>
            </w:r>
          </w:p>
        </w:tc>
        <w:tc>
          <w:tcPr>
            <w:tcW w:w="872"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eastAsia="zh-CN" w:bidi="ar"/>
              </w:rPr>
              <w:t>安装施工</w:t>
            </w:r>
          </w:p>
        </w:tc>
        <w:tc>
          <w:tcPr>
            <w:tcW w:w="2996" w:type="pct"/>
            <w:tcBorders>
              <w:top w:val="single" w:color="000000" w:sz="4" w:space="0"/>
              <w:left w:val="single" w:color="000000" w:sz="4" w:space="0"/>
              <w:bottom w:val="single" w:color="000000" w:sz="4" w:space="0"/>
              <w:right w:val="single" w:color="000000" w:sz="4" w:space="0"/>
            </w:tcBorders>
            <w:noWrap/>
            <w:vAlign w:val="center"/>
          </w:tcPr>
          <w:p>
            <w:pPr>
              <w:widowControl/>
              <w:jc w:val="both"/>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val="en-US" w:eastAsia="zh-CN" w:bidi="ar"/>
              </w:rPr>
              <w:t>施工布线，安装调试，</w:t>
            </w:r>
            <w:r>
              <w:rPr>
                <w:rFonts w:hint="eastAsia" w:ascii="宋体" w:hAnsi="宋体" w:eastAsia="宋体" w:cs="宋体"/>
                <w:color w:val="000000"/>
                <w:kern w:val="0"/>
                <w:sz w:val="24"/>
                <w:szCs w:val="24"/>
                <w:lang w:val="en-US" w:eastAsia="zh-Hans" w:bidi="ar"/>
              </w:rPr>
              <w:t>与LED大屏的集成调试</w:t>
            </w:r>
            <w:r>
              <w:rPr>
                <w:rFonts w:hint="eastAsia" w:ascii="宋体" w:hAnsi="宋体" w:eastAsia="宋体" w:cs="宋体"/>
                <w:color w:val="000000"/>
                <w:kern w:val="0"/>
                <w:sz w:val="24"/>
                <w:szCs w:val="24"/>
                <w:lang w:eastAsia="zh-Hans" w:bidi="ar"/>
              </w:rPr>
              <w:t>、</w:t>
            </w:r>
            <w:r>
              <w:rPr>
                <w:rFonts w:hint="eastAsia" w:ascii="宋体" w:hAnsi="宋体" w:eastAsia="宋体" w:cs="宋体"/>
                <w:color w:val="000000"/>
                <w:kern w:val="0"/>
                <w:sz w:val="24"/>
                <w:szCs w:val="24"/>
                <w:lang w:val="en-US" w:eastAsia="zh-CN" w:bidi="ar"/>
              </w:rPr>
              <w:t>售后培训等</w:t>
            </w:r>
            <w:r>
              <w:rPr>
                <w:rFonts w:hint="eastAsia" w:ascii="宋体" w:hAnsi="宋体" w:eastAsia="宋体" w:cs="宋体"/>
                <w:color w:val="000000"/>
                <w:kern w:val="0"/>
                <w:sz w:val="24"/>
                <w:szCs w:val="24"/>
                <w:lang w:eastAsia="zh-CN" w:bidi="ar"/>
              </w:rPr>
              <w:t>；</w:t>
            </w:r>
          </w:p>
        </w:tc>
        <w:tc>
          <w:tcPr>
            <w:tcW w:w="425"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项</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D7D5AF"/>
    <w:multiLevelType w:val="singleLevel"/>
    <w:tmpl w:val="BCD7D5AF"/>
    <w:lvl w:ilvl="0" w:tentative="0">
      <w:start w:val="1"/>
      <w:numFmt w:val="decimal"/>
      <w:suff w:val="nothing"/>
      <w:lvlText w:val="%1、"/>
      <w:lvlJc w:val="left"/>
    </w:lvl>
  </w:abstractNum>
  <w:abstractNum w:abstractNumId="1">
    <w:nsid w:val="DFF6DCD4"/>
    <w:multiLevelType w:val="singleLevel"/>
    <w:tmpl w:val="DFF6DCD4"/>
    <w:lvl w:ilvl="0" w:tentative="0">
      <w:start w:val="1"/>
      <w:numFmt w:val="decimal"/>
      <w:suff w:val="nothing"/>
      <w:lvlText w:val="%1、"/>
      <w:lvlJc w:val="left"/>
    </w:lvl>
  </w:abstractNum>
  <w:abstractNum w:abstractNumId="2">
    <w:nsid w:val="F7CC8067"/>
    <w:multiLevelType w:val="singleLevel"/>
    <w:tmpl w:val="F7CC8067"/>
    <w:lvl w:ilvl="0" w:tentative="0">
      <w:start w:val="2"/>
      <w:numFmt w:val="decimal"/>
      <w:suff w:val="nothing"/>
      <w:lvlText w:val="%1、"/>
      <w:lvlJc w:val="left"/>
    </w:lvl>
  </w:abstractNum>
  <w:abstractNum w:abstractNumId="3">
    <w:nsid w:val="342030F3"/>
    <w:multiLevelType w:val="singleLevel"/>
    <w:tmpl w:val="342030F3"/>
    <w:lvl w:ilvl="0" w:tentative="0">
      <w:start w:val="1"/>
      <w:numFmt w:val="decimal"/>
      <w:suff w:val="nothing"/>
      <w:lvlText w:val="%1、"/>
      <w:lvlJc w:val="left"/>
    </w:lvl>
  </w:abstractNum>
  <w:abstractNum w:abstractNumId="4">
    <w:nsid w:val="3F1B3E2D"/>
    <w:multiLevelType w:val="singleLevel"/>
    <w:tmpl w:val="3F1B3E2D"/>
    <w:lvl w:ilvl="0" w:tentative="0">
      <w:start w:val="14"/>
      <w:numFmt w:val="decimal"/>
      <w:suff w:val="nothing"/>
      <w:lvlText w:val="%1、"/>
      <w:lvlJc w:val="left"/>
    </w:lvl>
  </w:abstractNum>
  <w:abstractNum w:abstractNumId="5">
    <w:nsid w:val="7362571B"/>
    <w:multiLevelType w:val="singleLevel"/>
    <w:tmpl w:val="7362571B"/>
    <w:lvl w:ilvl="0" w:tentative="0">
      <w:start w:val="1"/>
      <w:numFmt w:val="decimal"/>
      <w:suff w:val="nothing"/>
      <w:lvlText w:val="%1、"/>
      <w:lvlJc w:val="left"/>
    </w:lvl>
  </w:abstractNum>
  <w:num w:numId="1">
    <w:abstractNumId w:val="0"/>
  </w:num>
  <w:num w:numId="2">
    <w:abstractNumId w:val="4"/>
  </w:num>
  <w:num w:numId="3">
    <w:abstractNumId w:val="1"/>
  </w:num>
  <w:num w:numId="4">
    <w:abstractNumId w:val="2"/>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wNTAyNjQ1NzVhZmE1Yjg5MWMyNGQwOTZkY2JkODgifQ=="/>
  </w:docVars>
  <w:rsids>
    <w:rsidRoot w:val="00000000"/>
    <w:rsid w:val="31CD2FC4"/>
    <w:rsid w:val="7DCB6B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Body Text"/>
    <w:basedOn w:val="1"/>
    <w:next w:val="1"/>
    <w:qFormat/>
    <w:uiPriority w:val="0"/>
    <w:pPr>
      <w:jc w:val="left"/>
    </w:pPr>
    <w:rPr>
      <w:rFonts w:ascii="Arial" w:hAnsi="Arial" w:eastAsia="黑体"/>
      <w:b/>
      <w:kern w:val="0"/>
      <w:sz w:val="32"/>
      <w:szCs w:val="20"/>
    </w:rPr>
  </w:style>
  <w:style w:type="paragraph" w:styleId="4">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3752</Words>
  <Characters>4465</Characters>
  <Lines>0</Lines>
  <Paragraphs>0</Paragraphs>
  <TotalTime>0</TotalTime>
  <ScaleCrop>false</ScaleCrop>
  <LinksUpToDate>false</LinksUpToDate>
  <CharactersWithSpaces>6471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2024-06-07T06:49:00Z</dcterms:created>
  <dc:creator>Administrator</dc:creator>
  <cp:lastModifiedBy>高杨</cp:lastModifiedBy>
  <dcterms:modified xsi:type="dcterms:W3CDTF">2024-06-07T06:51:03Z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28933518E0BF48FDAD951A0AAE406948_13</vt:lpwstr>
  </property>
</Properties>
</file>