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2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>马鞍山市人民医院</w:t>
      </w: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  <w:t>本部及东院可燃气体报警系统采购与安装</w:t>
      </w: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>参数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Times New Roman" w:hAnsi="Times New Roman" w:eastAsia="华文仿宋" w:cs="Times New Roman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华文仿宋" w:hAnsi="华文仿宋" w:eastAsia="华文仿宋" w:cs="华文仿宋"/>
          <w:sz w:val="32"/>
          <w:szCs w:val="32"/>
        </w:rPr>
      </w:pPr>
      <w:r>
        <w:rPr>
          <w:rFonts w:hint="eastAsia" w:ascii="华文仿宋" w:hAnsi="华文仿宋" w:eastAsia="华文仿宋" w:cs="华文仿宋"/>
          <w:b/>
          <w:bCs/>
          <w:sz w:val="32"/>
          <w:szCs w:val="32"/>
        </w:rPr>
        <w:t>投标方资质：</w:t>
      </w:r>
      <w:r>
        <w:rPr>
          <w:rFonts w:hint="eastAsia" w:ascii="华文仿宋" w:hAnsi="华文仿宋" w:eastAsia="华文仿宋" w:cs="华文仿宋"/>
          <w:i w:val="0"/>
          <w:iCs w:val="0"/>
          <w:caps w:val="0"/>
          <w:color w:val="343434"/>
          <w:spacing w:val="0"/>
          <w:sz w:val="32"/>
          <w:szCs w:val="32"/>
          <w:shd w:val="clear" w:color="auto" w:fill="FFFFFF"/>
        </w:rPr>
        <w:t>供应商</w:t>
      </w:r>
      <w:r>
        <w:rPr>
          <w:rFonts w:hint="eastAsia" w:ascii="华文仿宋" w:hAnsi="华文仿宋" w:eastAsia="华文仿宋" w:cs="华文仿宋"/>
          <w:i w:val="0"/>
          <w:iCs w:val="0"/>
          <w:caps w:val="0"/>
          <w:color w:val="343434"/>
          <w:spacing w:val="0"/>
          <w:sz w:val="32"/>
          <w:szCs w:val="32"/>
          <w:shd w:val="clear" w:color="auto" w:fill="FFFFFF"/>
          <w:lang w:val="en-US" w:eastAsia="zh-CN"/>
        </w:rPr>
        <w:t>须具备建筑机电安装工程专业承包叁级以上资质（含叁级）及</w:t>
      </w:r>
      <w:r>
        <w:rPr>
          <w:rFonts w:hint="eastAsia" w:ascii="华文仿宋" w:hAnsi="华文仿宋" w:eastAsia="华文仿宋" w:cs="华文仿宋"/>
          <w:sz w:val="32"/>
          <w:szCs w:val="32"/>
        </w:rPr>
        <w:t>市监部门颁发的有效期内</w:t>
      </w:r>
      <w:r>
        <w:rPr>
          <w:rFonts w:hint="eastAsia" w:ascii="华文仿宋" w:hAnsi="华文仿宋" w:eastAsia="华文仿宋" w:cs="华文仿宋"/>
          <w:sz w:val="32"/>
          <w:szCs w:val="32"/>
          <w:lang w:eastAsia="zh-CN"/>
        </w:rPr>
        <w:t>《</w:t>
      </w:r>
      <w:r>
        <w:rPr>
          <w:rFonts w:hint="eastAsia" w:ascii="华文仿宋" w:hAnsi="华文仿宋" w:eastAsia="华文仿宋" w:cs="华文仿宋"/>
          <w:sz w:val="32"/>
          <w:szCs w:val="32"/>
        </w:rPr>
        <w:t>中华人民共和国特种设备生产许可证</w:t>
      </w:r>
      <w:r>
        <w:rPr>
          <w:rFonts w:hint="eastAsia" w:ascii="华文仿宋" w:hAnsi="华文仿宋" w:eastAsia="华文仿宋" w:cs="华文仿宋"/>
          <w:sz w:val="32"/>
          <w:szCs w:val="32"/>
          <w:lang w:eastAsia="zh-CN"/>
        </w:rPr>
        <w:t>》</w:t>
      </w:r>
      <w:r>
        <w:rPr>
          <w:rFonts w:hint="eastAsia" w:ascii="华文仿宋" w:hAnsi="华文仿宋" w:eastAsia="华文仿宋" w:cs="华文仿宋"/>
          <w:sz w:val="32"/>
          <w:szCs w:val="32"/>
        </w:rPr>
        <w:t>，许可项目需</w:t>
      </w:r>
      <w:r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  <w:t>包含公用管道安装</w:t>
      </w:r>
      <w:r>
        <w:rPr>
          <w:rFonts w:hint="eastAsia" w:ascii="华文仿宋" w:hAnsi="华文仿宋" w:eastAsia="华文仿宋" w:cs="华文仿宋"/>
          <w:sz w:val="32"/>
          <w:szCs w:val="32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华文仿宋" w:hAnsi="华文仿宋" w:eastAsia="华文仿宋" w:cs="华文仿宋"/>
          <w:sz w:val="32"/>
          <w:szCs w:val="32"/>
        </w:rPr>
      </w:pPr>
      <w:r>
        <w:rPr>
          <w:rFonts w:hint="eastAsia" w:ascii="华文仿宋" w:hAnsi="华文仿宋" w:eastAsia="华文仿宋" w:cs="华文仿宋"/>
          <w:b/>
          <w:bCs/>
          <w:sz w:val="32"/>
          <w:szCs w:val="32"/>
          <w:lang w:val="en-US" w:eastAsia="zh-CN"/>
        </w:rPr>
        <w:t>供货期</w:t>
      </w:r>
      <w:r>
        <w:rPr>
          <w:rFonts w:hint="eastAsia" w:ascii="华文仿宋" w:hAnsi="华文仿宋" w:eastAsia="华文仿宋" w:cs="华文仿宋"/>
          <w:b/>
          <w:bCs/>
          <w:sz w:val="32"/>
          <w:szCs w:val="32"/>
        </w:rPr>
        <w:t>：</w:t>
      </w:r>
      <w:r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  <w:t>15</w:t>
      </w:r>
      <w:r>
        <w:rPr>
          <w:rFonts w:hint="eastAsia" w:ascii="华文仿宋" w:hAnsi="华文仿宋" w:eastAsia="华文仿宋" w:cs="华文仿宋"/>
          <w:sz w:val="32"/>
          <w:szCs w:val="32"/>
        </w:rPr>
        <w:t>天。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</w:pPr>
      <w:r>
        <w:rPr>
          <w:rFonts w:hint="eastAsia" w:ascii="华文仿宋" w:hAnsi="华文仿宋" w:eastAsia="华文仿宋" w:cs="华文仿宋"/>
          <w:b/>
          <w:bCs/>
          <w:sz w:val="32"/>
          <w:szCs w:val="32"/>
          <w:lang w:val="en-US" w:eastAsia="zh-CN"/>
        </w:rPr>
        <w:t>质保期：</w:t>
      </w:r>
      <w:r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  <w:t>1年。预算：33000元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</w:pPr>
      <w:r>
        <w:rPr>
          <w:rFonts w:hint="eastAsia" w:ascii="华文仿宋" w:hAnsi="华文仿宋" w:eastAsia="华文仿宋" w:cs="华文仿宋"/>
          <w:b/>
          <w:bCs/>
          <w:sz w:val="32"/>
          <w:szCs w:val="32"/>
        </w:rPr>
        <w:t>招标方式：</w:t>
      </w:r>
      <w:r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  <w:t>采用竞争性谈判方式招标。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</w:pPr>
      <w:r>
        <w:rPr>
          <w:rFonts w:hint="eastAsia" w:ascii="华文仿宋" w:hAnsi="华文仿宋" w:eastAsia="华文仿宋" w:cs="华文仿宋"/>
          <w:b/>
          <w:bCs/>
          <w:sz w:val="32"/>
          <w:szCs w:val="32"/>
          <w:lang w:val="en-US" w:eastAsia="zh-CN"/>
        </w:rPr>
        <w:t>付款方式：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付款方式为项目安装完毕并出具校准证书后，甲方向乙方支付至合同金额的90%,质保期结束后支付尾款。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华文仿宋" w:hAnsi="华文仿宋" w:eastAsia="华文仿宋" w:cs="华文仿宋"/>
          <w:b/>
          <w:bCs/>
          <w:sz w:val="32"/>
          <w:szCs w:val="32"/>
        </w:rPr>
      </w:pPr>
      <w:r>
        <w:rPr>
          <w:rFonts w:hint="eastAsia" w:ascii="华文仿宋" w:hAnsi="华文仿宋" w:eastAsia="华文仿宋" w:cs="华文仿宋"/>
          <w:b/>
          <w:bCs/>
          <w:sz w:val="32"/>
          <w:szCs w:val="32"/>
        </w:rPr>
        <w:t>服务内容：</w:t>
      </w: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华文仿宋" w:hAnsi="华文仿宋" w:eastAsia="华文仿宋" w:cs="华文仿宋"/>
          <w:i w:val="0"/>
          <w:iCs w:val="0"/>
          <w:caps w:val="0"/>
          <w:color w:val="343434"/>
          <w:spacing w:val="0"/>
          <w:sz w:val="32"/>
          <w:szCs w:val="32"/>
          <w:shd w:val="clear" w:color="auto" w:fill="FFFFFF"/>
        </w:rPr>
        <w:t>本</w:t>
      </w:r>
      <w:r>
        <w:rPr>
          <w:rFonts w:hint="eastAsia" w:ascii="华文仿宋" w:hAnsi="华文仿宋" w:eastAsia="华文仿宋" w:cs="华文仿宋"/>
          <w:i w:val="0"/>
          <w:iCs w:val="0"/>
          <w:caps w:val="0"/>
          <w:color w:val="343434"/>
          <w:spacing w:val="0"/>
          <w:sz w:val="32"/>
          <w:szCs w:val="32"/>
          <w:shd w:val="clear" w:color="auto" w:fill="FFFFFF"/>
          <w:lang w:val="en-US" w:eastAsia="zh-CN"/>
        </w:rPr>
        <w:t>项目为马鞍山市人民医院本部及东院可燃气体报警系统采购与安装，成交供应商须在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本部住院楼中央空调机房、东院锅炉房这两处各增加具有声光报警的可燃报警控制系统一套。本部须将控制器安装至住院楼地下室值班室内，东院须将控制器安装至消控中心内，项目清单如下。</w:t>
      </w: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tbl>
      <w:tblPr>
        <w:tblStyle w:val="13"/>
        <w:tblW w:w="7862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913"/>
        <w:gridCol w:w="1500"/>
        <w:gridCol w:w="1917"/>
        <w:gridCol w:w="759"/>
        <w:gridCol w:w="177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4" w:hRule="atLeast"/>
        </w:trPr>
        <w:tc>
          <w:tcPr>
            <w:tcW w:w="1913" w:type="dxa"/>
            <w:vAlign w:val="top"/>
          </w:tcPr>
          <w:p>
            <w:pPr>
              <w:pStyle w:val="12"/>
              <w:spacing w:before="225" w:line="219" w:lineRule="auto"/>
              <w:ind w:left="465"/>
            </w:pPr>
            <w:r>
              <w:rPr>
                <w:spacing w:val="3"/>
              </w:rPr>
              <w:t>产品名称</w:t>
            </w:r>
          </w:p>
        </w:tc>
        <w:tc>
          <w:tcPr>
            <w:tcW w:w="1500" w:type="dxa"/>
            <w:vAlign w:val="top"/>
          </w:tcPr>
          <w:p>
            <w:pPr>
              <w:pStyle w:val="12"/>
              <w:spacing w:before="221" w:line="219" w:lineRule="auto"/>
              <w:ind w:left="265"/>
            </w:pPr>
            <w:r>
              <w:rPr>
                <w:b/>
                <w:bCs/>
                <w:spacing w:val="-1"/>
              </w:rPr>
              <w:t>品牌</w:t>
            </w:r>
          </w:p>
        </w:tc>
        <w:tc>
          <w:tcPr>
            <w:tcW w:w="1917" w:type="dxa"/>
            <w:vAlign w:val="top"/>
          </w:tcPr>
          <w:p>
            <w:pPr>
              <w:pStyle w:val="12"/>
              <w:spacing w:before="226" w:line="221" w:lineRule="auto"/>
              <w:ind w:left="952"/>
            </w:pPr>
            <w:r>
              <w:rPr>
                <w:spacing w:val="7"/>
              </w:rPr>
              <w:t>型号</w:t>
            </w:r>
          </w:p>
        </w:tc>
        <w:tc>
          <w:tcPr>
            <w:tcW w:w="759" w:type="dxa"/>
            <w:vAlign w:val="top"/>
          </w:tcPr>
          <w:p>
            <w:pPr>
              <w:pStyle w:val="12"/>
              <w:spacing w:before="221" w:line="219" w:lineRule="auto"/>
              <w:ind w:left="139"/>
            </w:pPr>
            <w:r>
              <w:rPr>
                <w:b/>
                <w:bCs/>
                <w:spacing w:val="-6"/>
              </w:rPr>
              <w:t>数量</w:t>
            </w:r>
          </w:p>
        </w:tc>
        <w:tc>
          <w:tcPr>
            <w:tcW w:w="1773" w:type="dxa"/>
            <w:vAlign w:val="top"/>
          </w:tcPr>
          <w:p>
            <w:pPr>
              <w:pStyle w:val="12"/>
              <w:spacing w:before="222" w:line="221" w:lineRule="auto"/>
              <w:ind w:left="642"/>
            </w:pPr>
            <w:r>
              <w:rPr>
                <w:b/>
                <w:bCs/>
                <w:spacing w:val="-6"/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8" w:hRule="atLeast"/>
        </w:trPr>
        <w:tc>
          <w:tcPr>
            <w:tcW w:w="1913" w:type="dxa"/>
            <w:vAlign w:val="top"/>
          </w:tcPr>
          <w:p>
            <w:pPr>
              <w:pStyle w:val="12"/>
              <w:spacing w:before="169" w:line="230" w:lineRule="auto"/>
              <w:ind w:left="344" w:right="168" w:hanging="180"/>
            </w:pPr>
            <w:r>
              <w:rPr>
                <w:spacing w:val="1"/>
              </w:rPr>
              <w:t xml:space="preserve">工业仪表*可燃 </w:t>
            </w:r>
            <w:r>
              <w:rPr>
                <w:spacing w:val="2"/>
              </w:rPr>
              <w:t>气体控制器</w:t>
            </w:r>
          </w:p>
        </w:tc>
        <w:tc>
          <w:tcPr>
            <w:tcW w:w="1500" w:type="dxa"/>
            <w:vAlign w:val="top"/>
          </w:tcPr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pStyle w:val="12"/>
              <w:spacing w:before="78" w:line="221" w:lineRule="auto"/>
              <w:ind w:left="261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国内二线或以上品牌</w:t>
            </w:r>
          </w:p>
        </w:tc>
        <w:tc>
          <w:tcPr>
            <w:tcW w:w="1917" w:type="dxa"/>
            <w:vAlign w:val="top"/>
          </w:tcPr>
          <w:p>
            <w:pPr>
              <w:pStyle w:val="12"/>
              <w:spacing w:before="78" w:line="185" w:lineRule="auto"/>
              <w:ind w:left="592"/>
            </w:pPr>
          </w:p>
          <w:p>
            <w:pPr>
              <w:pStyle w:val="12"/>
              <w:spacing w:before="78" w:line="185" w:lineRule="auto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  </w:t>
            </w:r>
          </w:p>
        </w:tc>
        <w:tc>
          <w:tcPr>
            <w:tcW w:w="759" w:type="dxa"/>
            <w:vAlign w:val="top"/>
          </w:tcPr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pStyle w:val="12"/>
              <w:spacing w:before="78" w:line="221" w:lineRule="auto"/>
              <w:ind w:left="196"/>
            </w:pPr>
            <w:r>
              <w:rPr>
                <w:spacing w:val="13"/>
              </w:rPr>
              <w:t>2台</w:t>
            </w:r>
          </w:p>
        </w:tc>
        <w:tc>
          <w:tcPr>
            <w:tcW w:w="1773" w:type="dxa"/>
            <w:vAlign w:val="top"/>
          </w:tcPr>
          <w:p>
            <w:pPr>
              <w:pStyle w:val="12"/>
              <w:spacing w:before="11" w:line="219" w:lineRule="auto"/>
              <w:ind w:left="98"/>
            </w:pPr>
            <w:r>
              <w:rPr>
                <w:spacing w:val="1"/>
              </w:rPr>
              <w:t>声光+指示灯报</w:t>
            </w:r>
          </w:p>
          <w:p>
            <w:pPr>
              <w:pStyle w:val="12"/>
              <w:spacing w:before="25" w:line="220" w:lineRule="auto"/>
              <w:ind w:left="98"/>
            </w:pPr>
            <w:r>
              <w:rPr>
                <w:spacing w:val="1"/>
              </w:rPr>
              <w:t>警+物联网云平</w:t>
            </w:r>
          </w:p>
          <w:p>
            <w:pPr>
              <w:pStyle w:val="12"/>
              <w:spacing w:before="43" w:line="213" w:lineRule="auto"/>
              <w:ind w:left="518"/>
            </w:pPr>
            <w:r>
              <w:rPr>
                <w:spacing w:val="3"/>
              </w:rPr>
              <w:t>台监控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9" w:hRule="atLeast"/>
        </w:trPr>
        <w:tc>
          <w:tcPr>
            <w:tcW w:w="1913" w:type="dxa"/>
            <w:vAlign w:val="top"/>
          </w:tcPr>
          <w:p>
            <w:pPr>
              <w:pStyle w:val="12"/>
              <w:spacing w:before="244" w:line="221" w:lineRule="auto"/>
              <w:ind w:left="225"/>
            </w:pPr>
            <w:r>
              <w:rPr>
                <w:spacing w:val="1"/>
              </w:rPr>
              <w:t>混合型探测器</w:t>
            </w:r>
          </w:p>
        </w:tc>
        <w:tc>
          <w:tcPr>
            <w:tcW w:w="1500" w:type="dxa"/>
            <w:vAlign w:val="top"/>
          </w:tcPr>
          <w:p>
            <w:pPr>
              <w:pStyle w:val="12"/>
              <w:spacing w:before="244" w:line="221" w:lineRule="auto"/>
              <w:ind w:left="261"/>
            </w:pPr>
            <w:r>
              <w:rPr>
                <w:rFonts w:hint="eastAsia"/>
                <w:lang w:val="en-US" w:eastAsia="zh-CN"/>
              </w:rPr>
              <w:t>国内二线或以上品牌</w:t>
            </w:r>
          </w:p>
        </w:tc>
        <w:tc>
          <w:tcPr>
            <w:tcW w:w="1917" w:type="dxa"/>
            <w:vAlign w:val="top"/>
          </w:tcPr>
          <w:p>
            <w:pPr>
              <w:pStyle w:val="12"/>
              <w:spacing w:before="285" w:line="184" w:lineRule="auto"/>
              <w:ind w:left="592"/>
            </w:pPr>
          </w:p>
        </w:tc>
        <w:tc>
          <w:tcPr>
            <w:tcW w:w="759" w:type="dxa"/>
            <w:vAlign w:val="top"/>
          </w:tcPr>
          <w:p>
            <w:pPr>
              <w:pStyle w:val="12"/>
              <w:spacing w:before="246" w:line="221" w:lineRule="auto"/>
              <w:ind w:left="196"/>
            </w:pPr>
            <w:r>
              <w:rPr>
                <w:spacing w:val="13"/>
              </w:rPr>
              <w:t>4台</w:t>
            </w:r>
          </w:p>
        </w:tc>
        <w:tc>
          <w:tcPr>
            <w:tcW w:w="1773" w:type="dxa"/>
            <w:vAlign w:val="top"/>
          </w:tcPr>
          <w:p>
            <w:pPr>
              <w:pStyle w:val="12"/>
              <w:spacing w:before="246" w:line="221" w:lineRule="auto"/>
              <w:ind w:left="638"/>
            </w:pPr>
            <w:r>
              <w:rPr>
                <w:spacing w:val="5"/>
              </w:rPr>
              <w:t>同上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9" w:hRule="atLeast"/>
        </w:trPr>
        <w:tc>
          <w:tcPr>
            <w:tcW w:w="1913" w:type="dxa"/>
            <w:vAlign w:val="top"/>
          </w:tcPr>
          <w:p>
            <w:pPr>
              <w:pStyle w:val="12"/>
              <w:spacing w:before="242" w:line="219" w:lineRule="auto"/>
              <w:ind w:left="104"/>
            </w:pPr>
            <w:r>
              <w:rPr>
                <w:spacing w:val="1"/>
              </w:rPr>
              <w:t>一氧化碳探测器</w:t>
            </w:r>
          </w:p>
        </w:tc>
        <w:tc>
          <w:tcPr>
            <w:tcW w:w="1500" w:type="dxa"/>
            <w:vAlign w:val="top"/>
          </w:tcPr>
          <w:p>
            <w:pPr>
              <w:pStyle w:val="12"/>
              <w:spacing w:before="245" w:line="221" w:lineRule="auto"/>
              <w:ind w:left="261"/>
            </w:pPr>
            <w:r>
              <w:rPr>
                <w:rFonts w:hint="eastAsia"/>
                <w:lang w:val="en-US" w:eastAsia="zh-CN"/>
              </w:rPr>
              <w:t>国内二线或以上品牌</w:t>
            </w:r>
          </w:p>
        </w:tc>
        <w:tc>
          <w:tcPr>
            <w:tcW w:w="1917" w:type="dxa"/>
            <w:vAlign w:val="top"/>
          </w:tcPr>
          <w:p>
            <w:pPr>
              <w:pStyle w:val="12"/>
              <w:spacing w:before="286" w:line="184" w:lineRule="auto"/>
              <w:ind w:left="592"/>
            </w:pPr>
          </w:p>
        </w:tc>
        <w:tc>
          <w:tcPr>
            <w:tcW w:w="759" w:type="dxa"/>
            <w:vAlign w:val="top"/>
          </w:tcPr>
          <w:p>
            <w:pPr>
              <w:pStyle w:val="12"/>
              <w:spacing w:before="305" w:line="183" w:lineRule="auto"/>
              <w:ind w:left="316"/>
              <w:rPr>
                <w:rFonts w:hint="eastAsia" w:eastAsia="宋体"/>
                <w:lang w:val="en-US" w:eastAsia="zh-CN"/>
              </w:rPr>
            </w:pPr>
            <w:r>
              <w:t>2</w:t>
            </w:r>
            <w:r>
              <w:rPr>
                <w:rFonts w:hint="eastAsia"/>
                <w:lang w:val="en-US" w:eastAsia="zh-CN"/>
              </w:rPr>
              <w:t>台</w:t>
            </w:r>
          </w:p>
        </w:tc>
        <w:tc>
          <w:tcPr>
            <w:tcW w:w="177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9" w:hRule="atLeast"/>
        </w:trPr>
        <w:tc>
          <w:tcPr>
            <w:tcW w:w="1913" w:type="dxa"/>
            <w:vAlign w:val="top"/>
          </w:tcPr>
          <w:p>
            <w:pPr>
              <w:pStyle w:val="12"/>
              <w:spacing w:before="315" w:line="219" w:lineRule="auto"/>
              <w:ind w:left="465"/>
            </w:pPr>
            <w:r>
              <w:rPr>
                <w:spacing w:val="2"/>
              </w:rPr>
              <w:t>检测校准</w:t>
            </w:r>
          </w:p>
        </w:tc>
        <w:tc>
          <w:tcPr>
            <w:tcW w:w="15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1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59" w:type="dxa"/>
            <w:vAlign w:val="top"/>
          </w:tcPr>
          <w:p>
            <w:pPr>
              <w:pStyle w:val="12"/>
              <w:spacing w:before="315" w:line="219" w:lineRule="auto"/>
              <w:ind w:left="196"/>
            </w:pPr>
            <w:r>
              <w:rPr>
                <w:spacing w:val="5"/>
              </w:rPr>
              <w:t>6份</w:t>
            </w:r>
          </w:p>
        </w:tc>
        <w:tc>
          <w:tcPr>
            <w:tcW w:w="1773" w:type="dxa"/>
            <w:vAlign w:val="top"/>
          </w:tcPr>
          <w:p>
            <w:pPr>
              <w:pStyle w:val="12"/>
              <w:spacing w:before="86" w:line="239" w:lineRule="auto"/>
              <w:ind w:left="518" w:right="173" w:hanging="359"/>
            </w:pPr>
            <w:r>
              <w:rPr>
                <w:spacing w:val="-2"/>
              </w:rPr>
              <w:t>计量所出具校</w:t>
            </w:r>
            <w:r>
              <w:rPr>
                <w:spacing w:val="1"/>
              </w:rPr>
              <w:t xml:space="preserve"> </w:t>
            </w:r>
            <w:r>
              <w:rPr>
                <w:spacing w:val="5"/>
              </w:rPr>
              <w:t>准证书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9" w:hRule="atLeast"/>
        </w:trPr>
        <w:tc>
          <w:tcPr>
            <w:tcW w:w="1913" w:type="dxa"/>
            <w:vAlign w:val="top"/>
          </w:tcPr>
          <w:p>
            <w:pPr>
              <w:pStyle w:val="12"/>
              <w:spacing w:before="307" w:line="221" w:lineRule="auto"/>
              <w:ind w:left="704"/>
            </w:pPr>
            <w:r>
              <w:rPr>
                <w:spacing w:val="6"/>
              </w:rPr>
              <w:t>图纸</w:t>
            </w:r>
          </w:p>
        </w:tc>
        <w:tc>
          <w:tcPr>
            <w:tcW w:w="15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1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59" w:type="dxa"/>
            <w:vAlign w:val="top"/>
          </w:tcPr>
          <w:p>
            <w:pPr>
              <w:pStyle w:val="12"/>
              <w:spacing w:before="306" w:line="219" w:lineRule="auto"/>
              <w:ind w:left="196"/>
            </w:pPr>
            <w:r>
              <w:rPr>
                <w:spacing w:val="5"/>
              </w:rPr>
              <w:t>2份</w:t>
            </w:r>
          </w:p>
        </w:tc>
        <w:tc>
          <w:tcPr>
            <w:tcW w:w="1773" w:type="dxa"/>
            <w:vAlign w:val="top"/>
          </w:tcPr>
          <w:p>
            <w:pPr>
              <w:pStyle w:val="12"/>
              <w:spacing w:before="306" w:line="220" w:lineRule="auto"/>
              <w:ind w:left="279"/>
            </w:pPr>
            <w:r>
              <w:rPr>
                <w:rFonts w:hint="eastAsia"/>
                <w:spacing w:val="2"/>
                <w:lang w:val="en-US" w:eastAsia="zh-CN"/>
              </w:rPr>
              <w:t>出具</w:t>
            </w:r>
            <w:bookmarkStart w:id="0" w:name="_GoBack"/>
            <w:bookmarkEnd w:id="0"/>
            <w:r>
              <w:rPr>
                <w:spacing w:val="2"/>
              </w:rPr>
              <w:t>图纸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9" w:hRule="atLeast"/>
        </w:trPr>
        <w:tc>
          <w:tcPr>
            <w:tcW w:w="1913" w:type="dxa"/>
            <w:vAlign w:val="top"/>
          </w:tcPr>
          <w:p>
            <w:pPr>
              <w:pStyle w:val="12"/>
              <w:spacing w:before="315" w:line="219" w:lineRule="auto"/>
              <w:ind w:left="345"/>
              <w:rPr>
                <w:rFonts w:hint="default" w:eastAsia="宋体"/>
                <w:lang w:val="en-US" w:eastAsia="zh-CN"/>
              </w:rPr>
            </w:pPr>
            <w:r>
              <w:rPr>
                <w:spacing w:val="2"/>
              </w:rPr>
              <w:t>管线</w:t>
            </w:r>
            <w:r>
              <w:rPr>
                <w:rFonts w:hint="eastAsia"/>
                <w:spacing w:val="2"/>
                <w:lang w:val="en-US" w:eastAsia="zh-CN"/>
              </w:rPr>
              <w:t>及其他辅材</w:t>
            </w:r>
          </w:p>
        </w:tc>
        <w:tc>
          <w:tcPr>
            <w:tcW w:w="15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1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59" w:type="dxa"/>
            <w:vAlign w:val="top"/>
          </w:tcPr>
          <w:p>
            <w:pPr>
              <w:pStyle w:val="12"/>
              <w:spacing w:before="317" w:line="220" w:lineRule="auto"/>
              <w:ind w:left="196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1项</w:t>
            </w:r>
          </w:p>
        </w:tc>
        <w:tc>
          <w:tcPr>
            <w:tcW w:w="1773" w:type="dxa"/>
            <w:vAlign w:val="top"/>
          </w:tcPr>
          <w:p>
            <w:pPr>
              <w:pStyle w:val="12"/>
              <w:spacing w:before="126" w:line="233" w:lineRule="auto"/>
              <w:ind w:left="98" w:right="51"/>
            </w:pPr>
            <w:r>
              <w:rPr>
                <w:spacing w:val="3"/>
              </w:rPr>
              <w:t>合计(含六个点</w:t>
            </w:r>
            <w:r>
              <w:t xml:space="preserve"> </w:t>
            </w:r>
            <w:r>
              <w:rPr>
                <w:spacing w:val="7"/>
              </w:rPr>
              <w:t>位集气罩安装)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9" w:hRule="atLeast"/>
        </w:trPr>
        <w:tc>
          <w:tcPr>
            <w:tcW w:w="1913" w:type="dxa"/>
            <w:vAlign w:val="top"/>
          </w:tcPr>
          <w:p>
            <w:pPr>
              <w:pStyle w:val="12"/>
              <w:spacing w:before="99" w:line="232" w:lineRule="auto"/>
              <w:ind w:left="584" w:right="108" w:hanging="480"/>
            </w:pPr>
            <w:r>
              <w:rPr>
                <w:spacing w:val="1"/>
              </w:rPr>
              <w:t xml:space="preserve">工程安装、调试 </w:t>
            </w:r>
            <w:r>
              <w:rPr>
                <w:spacing w:val="4"/>
              </w:rPr>
              <w:t>服务</w:t>
            </w:r>
          </w:p>
        </w:tc>
        <w:tc>
          <w:tcPr>
            <w:tcW w:w="15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1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59" w:type="dxa"/>
            <w:vAlign w:val="top"/>
          </w:tcPr>
          <w:p>
            <w:pPr>
              <w:pStyle w:val="12"/>
              <w:spacing w:before="298" w:line="220" w:lineRule="auto"/>
              <w:ind w:left="196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spacing w:val="7"/>
                <w:lang w:val="en-US" w:eastAsia="zh-CN"/>
              </w:rPr>
              <w:t>1项</w:t>
            </w:r>
          </w:p>
        </w:tc>
        <w:tc>
          <w:tcPr>
            <w:tcW w:w="177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>
      <w:pPr>
        <w:rPr>
          <w:rFonts w:ascii="宋体" w:hAnsi="宋体" w:eastAsia="宋体"/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  <w:embedRegular r:id="rId1" w:fontKey="{40FACE34-425D-498D-B07A-BCA0956353E5}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  <w:embedRegular r:id="rId2" w:fontKey="{4A7DDE5F-A18F-49C0-A3CD-922CBEB31E8E}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3" w:fontKey="{4F64EB3B-EC25-41FE-AFF6-D2ADB3BC0986}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4" w:fontKey="{808A5D47-D2BB-47C1-A6AD-E4B8B5C95838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5" w:fontKey="{A9A62908-F69D-4C49-871B-787DD0D91D5B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WVkOGRmYzE3M2ZlNjJkMzEwMWNkNWZiZjU2ZjA5NDYifQ=="/>
  </w:docVars>
  <w:rsids>
    <w:rsidRoot w:val="007D0B57"/>
    <w:rsid w:val="00010B28"/>
    <w:rsid w:val="000625A3"/>
    <w:rsid w:val="000760EC"/>
    <w:rsid w:val="0018622B"/>
    <w:rsid w:val="001F1A4B"/>
    <w:rsid w:val="00205E2B"/>
    <w:rsid w:val="00251926"/>
    <w:rsid w:val="002D419F"/>
    <w:rsid w:val="002D7CCB"/>
    <w:rsid w:val="00335602"/>
    <w:rsid w:val="00377D5A"/>
    <w:rsid w:val="003F7DB9"/>
    <w:rsid w:val="00436E25"/>
    <w:rsid w:val="00460468"/>
    <w:rsid w:val="00491E36"/>
    <w:rsid w:val="004A35B6"/>
    <w:rsid w:val="004D611F"/>
    <w:rsid w:val="005700B1"/>
    <w:rsid w:val="005E4B7A"/>
    <w:rsid w:val="005E5CF9"/>
    <w:rsid w:val="00662FE2"/>
    <w:rsid w:val="00664F59"/>
    <w:rsid w:val="00667FB1"/>
    <w:rsid w:val="006A3638"/>
    <w:rsid w:val="00706527"/>
    <w:rsid w:val="00740C49"/>
    <w:rsid w:val="00780586"/>
    <w:rsid w:val="007D0B57"/>
    <w:rsid w:val="007D33EC"/>
    <w:rsid w:val="007E0DB7"/>
    <w:rsid w:val="007E18F6"/>
    <w:rsid w:val="00833E26"/>
    <w:rsid w:val="008E3EE0"/>
    <w:rsid w:val="008E78C4"/>
    <w:rsid w:val="00932229"/>
    <w:rsid w:val="00945CE5"/>
    <w:rsid w:val="009C5F88"/>
    <w:rsid w:val="00A63D1F"/>
    <w:rsid w:val="00A84DD8"/>
    <w:rsid w:val="00BE7D30"/>
    <w:rsid w:val="00C367F2"/>
    <w:rsid w:val="00C80988"/>
    <w:rsid w:val="00CE18F4"/>
    <w:rsid w:val="00CE270B"/>
    <w:rsid w:val="00D00B3B"/>
    <w:rsid w:val="00D230D6"/>
    <w:rsid w:val="00D33F66"/>
    <w:rsid w:val="00DA32BE"/>
    <w:rsid w:val="00E238BE"/>
    <w:rsid w:val="00EE0EA3"/>
    <w:rsid w:val="00F33144"/>
    <w:rsid w:val="00FB4113"/>
    <w:rsid w:val="17C85590"/>
    <w:rsid w:val="1DC578AD"/>
    <w:rsid w:val="469449FE"/>
    <w:rsid w:val="4C641B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autoRedefine/>
    <w:semiHidden/>
    <w:unhideWhenUsed/>
    <w:qFormat/>
    <w:uiPriority w:val="1"/>
  </w:style>
  <w:style w:type="table" w:default="1" w:styleId="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1"/>
    <w:autoRedefine/>
    <w:semiHidden/>
    <w:unhideWhenUsed/>
    <w:qFormat/>
    <w:uiPriority w:val="99"/>
    <w:pPr>
      <w:ind w:left="100" w:leftChars="2500"/>
    </w:pPr>
  </w:style>
  <w:style w:type="paragraph" w:styleId="3">
    <w:name w:val="footer"/>
    <w:basedOn w:val="1"/>
    <w:link w:val="10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autoRedefine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8">
    <w:name w:val="List Paragraph"/>
    <w:basedOn w:val="1"/>
    <w:autoRedefine/>
    <w:qFormat/>
    <w:uiPriority w:val="34"/>
    <w:pPr>
      <w:ind w:firstLine="420" w:firstLineChars="200"/>
    </w:pPr>
  </w:style>
  <w:style w:type="character" w:customStyle="1" w:styleId="9">
    <w:name w:val="页眉 字符"/>
    <w:basedOn w:val="7"/>
    <w:link w:val="4"/>
    <w:autoRedefine/>
    <w:qFormat/>
    <w:uiPriority w:val="99"/>
    <w:rPr>
      <w:sz w:val="18"/>
      <w:szCs w:val="18"/>
    </w:rPr>
  </w:style>
  <w:style w:type="character" w:customStyle="1" w:styleId="10">
    <w:name w:val="页脚 字符"/>
    <w:basedOn w:val="7"/>
    <w:link w:val="3"/>
    <w:autoRedefine/>
    <w:qFormat/>
    <w:uiPriority w:val="99"/>
    <w:rPr>
      <w:sz w:val="18"/>
      <w:szCs w:val="18"/>
    </w:rPr>
  </w:style>
  <w:style w:type="character" w:customStyle="1" w:styleId="11">
    <w:name w:val="日期 字符"/>
    <w:basedOn w:val="7"/>
    <w:link w:val="2"/>
    <w:autoRedefine/>
    <w:semiHidden/>
    <w:qFormat/>
    <w:uiPriority w:val="99"/>
  </w:style>
  <w:style w:type="paragraph" w:customStyle="1" w:styleId="12">
    <w:name w:val="Table Text"/>
    <w:basedOn w:val="1"/>
    <w:autoRedefine/>
    <w:semiHidden/>
    <w:qFormat/>
    <w:uiPriority w:val="0"/>
    <w:rPr>
      <w:rFonts w:ascii="宋体" w:hAnsi="宋体" w:eastAsia="宋体" w:cs="宋体"/>
      <w:sz w:val="24"/>
      <w:szCs w:val="24"/>
      <w:lang w:val="en-US" w:eastAsia="en-US" w:bidi="ar-SA"/>
    </w:rPr>
  </w:style>
  <w:style w:type="table" w:customStyle="1" w:styleId="13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280</Words>
  <Characters>1598</Characters>
  <Lines>13</Lines>
  <Paragraphs>3</Paragraphs>
  <TotalTime>3</TotalTime>
  <ScaleCrop>false</ScaleCrop>
  <LinksUpToDate>false</LinksUpToDate>
  <CharactersWithSpaces>1875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2023-11-24T10:42:00Z</dcterms:created>
  <dc:creator>飞 邓</dc:creator>
  <cp:lastModifiedBy>毁月</cp:lastModifiedBy>
  <cp:lastPrinted>2024-01-17T00:02:00Z</cp:lastPrinted>
  <dcterms:modified xsi:type="dcterms:W3CDTF">2024-02-23T03:13:29Z</dcterms:modified>
  <cp:revision>21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2ED0AD03D77442D1AD1B30A660363957_13</vt:lpwstr>
  </property>
</Properties>
</file>