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sz w:val="28"/>
          <w:szCs w:val="28"/>
        </w:rPr>
      </w:pPr>
    </w:p>
    <w:p>
      <w:pPr>
        <w:jc w:val="center"/>
        <w:rPr>
          <w:rFonts w:hint="eastAsia" w:ascii="宋体" w:hAnsi="宋体"/>
          <w:b/>
          <w:sz w:val="48"/>
          <w:szCs w:val="48"/>
        </w:rPr>
      </w:pPr>
      <w:r>
        <w:rPr>
          <w:rFonts w:hint="eastAsia" w:ascii="宋体" w:hAnsi="宋体"/>
          <w:b/>
          <w:sz w:val="48"/>
          <w:szCs w:val="48"/>
        </w:rPr>
        <w:t>产 品 的 相 关 技 术 要 求</w:t>
      </w:r>
    </w:p>
    <w:p>
      <w:pPr>
        <w:jc w:val="center"/>
        <w:rPr>
          <w:rFonts w:ascii="宋体" w:hAnsi="宋体"/>
          <w:b/>
          <w:sz w:val="48"/>
          <w:szCs w:val="48"/>
        </w:rPr>
      </w:pP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21"/>
        <w:gridCol w:w="626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spacing w:line="70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产品名称：</w:t>
            </w:r>
          </w:p>
        </w:tc>
        <w:tc>
          <w:tcPr>
            <w:tcW w:w="6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spacing w:line="70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肉汤培养基 E型（内窥镜）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spacing w:line="700" w:lineRule="exact"/>
              <w:jc w:val="center"/>
              <w:rPr>
                <w:rFonts w:asciiTheme="minorEastAsia" w:hAnsiTheme="minorEastAsia" w:eastAsiaTheme="minorEastAsia"/>
                <w:b/>
                <w:sz w:val="24"/>
              </w:rPr>
            </w:pPr>
            <w:r>
              <w:rPr>
                <w:rFonts w:asciiTheme="minorEastAsia" w:hAnsiTheme="minorEastAsia" w:eastAsiaTheme="minorEastAsia"/>
                <w:b/>
                <w:color w:val="FF0000"/>
                <w:sz w:val="24"/>
              </w:rPr>
              <w:t>★</w:t>
            </w: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采购范围</w:t>
            </w:r>
          </w:p>
        </w:tc>
        <w:tc>
          <w:tcPr>
            <w:tcW w:w="6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spacing w:line="70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安徽省集中采购平台内产品（集中、备案目录）, 提供本项目在安徽省集采平台的流水号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spacing w:line="70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产品属性（勾选）：</w:t>
            </w:r>
          </w:p>
        </w:tc>
        <w:tc>
          <w:tcPr>
            <w:tcW w:w="6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spacing w:line="70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国产（ √ ）进口（ 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spacing w:line="70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产品规格型号：</w:t>
            </w:r>
          </w:p>
        </w:tc>
        <w:tc>
          <w:tcPr>
            <w:tcW w:w="6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spacing w:line="70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50ml/支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spacing w:line="20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</w:p>
          <w:p>
            <w:pPr>
              <w:spacing w:line="700" w:lineRule="exact"/>
              <w:jc w:val="center"/>
              <w:rPr>
                <w:rFonts w:ascii="仿宋_GB2312" w:hAnsi="宋体" w:eastAsiaTheme="minorEastAsia"/>
                <w:b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b/>
                <w:color w:val="FF0000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/>
                <w:b/>
                <w:sz w:val="24"/>
              </w:rPr>
              <w:t>检测原理:</w:t>
            </w:r>
          </w:p>
        </w:tc>
        <w:tc>
          <w:tcPr>
            <w:tcW w:w="6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微软雅黑" w:hAnsi="微软雅黑" w:eastAsia="微软雅黑"/>
                <w:color w:val="333333"/>
                <w:sz w:val="22"/>
                <w:szCs w:val="22"/>
                <w:shd w:val="clear" w:color="auto" w:fill="FFFFFF"/>
              </w:rPr>
              <w:t>定</w:t>
            </w:r>
            <w:r>
              <w:rPr>
                <w:rFonts w:hint="eastAsia" w:asciiTheme="minorEastAsia" w:hAnsiTheme="minorEastAsia" w:eastAsiaTheme="minorEastAsia"/>
                <w:sz w:val="24"/>
              </w:rPr>
              <w:t>量采样，利用该产品所含各种中和剂中和对应的消毒剂，解除残留消毒剂对残留微生物的抑制，以利于培养检出残留存活的微生物进行计数。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spacing w:line="20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</w:p>
          <w:p>
            <w:pPr>
              <w:spacing w:line="70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产品组成：</w:t>
            </w:r>
          </w:p>
        </w:tc>
        <w:tc>
          <w:tcPr>
            <w:tcW w:w="6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蛋白胨，氯化钠，吐温80，磷酸盐缓冲液，硫代硫酸钠，甘氨酸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spacing w:line="20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</w:p>
          <w:p>
            <w:pPr>
              <w:spacing w:line="70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产品适用范围：</w:t>
            </w:r>
          </w:p>
        </w:tc>
        <w:tc>
          <w:tcPr>
            <w:tcW w:w="6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消毒后内镜检测取样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spacing w:line="70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产品使用性能：</w:t>
            </w:r>
          </w:p>
        </w:tc>
        <w:tc>
          <w:tcPr>
            <w:tcW w:w="6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复合中和洗脱液，无增菌功能，不属于培养基</w:t>
            </w:r>
          </w:p>
        </w:tc>
      </w:tr>
    </w:tbl>
    <w:p>
      <w:pPr>
        <w:pStyle w:val="4"/>
        <w:widowControl/>
        <w:shd w:val="clear" w:color="auto" w:fill="FFFFFF"/>
        <w:spacing w:beforeAutospacing="0" w:afterAutospacing="0" w:line="375" w:lineRule="atLeast"/>
        <w:rPr>
          <w:color w:val="FF0000"/>
          <w:kern w:val="2"/>
          <w:sz w:val="28"/>
          <w:szCs w:val="28"/>
        </w:rPr>
      </w:pPr>
      <w:r>
        <w:rPr>
          <w:rFonts w:hint="eastAsia"/>
          <w:kern w:val="2"/>
          <w:sz w:val="28"/>
          <w:szCs w:val="28"/>
        </w:rPr>
        <w:t>1、项目预算：年采购金额：</w:t>
      </w:r>
      <w:r>
        <w:rPr>
          <w:rFonts w:hint="eastAsia"/>
          <w:kern w:val="2"/>
          <w:sz w:val="28"/>
          <w:szCs w:val="28"/>
          <w:lang w:val="en-US" w:eastAsia="zh-CN"/>
        </w:rPr>
        <w:t>2万</w:t>
      </w:r>
      <w:bookmarkStart w:id="0" w:name="_GoBack"/>
      <w:bookmarkEnd w:id="0"/>
      <w:r>
        <w:rPr>
          <w:rFonts w:hint="eastAsia"/>
          <w:kern w:val="2"/>
          <w:sz w:val="28"/>
          <w:szCs w:val="28"/>
        </w:rPr>
        <w:t>元/年</w:t>
      </w:r>
    </w:p>
    <w:p>
      <w:pPr>
        <w:spacing w:line="700" w:lineRule="exact"/>
        <w:rPr>
          <w:sz w:val="28"/>
          <w:szCs w:val="28"/>
        </w:rPr>
      </w:pPr>
      <w:r>
        <w:rPr>
          <w:rFonts w:hint="eastAsia"/>
          <w:sz w:val="28"/>
          <w:szCs w:val="28"/>
        </w:rPr>
        <w:t>2、限价：单项测试成本</w:t>
      </w:r>
      <w:r>
        <w:rPr>
          <w:rFonts w:hint="eastAsia" w:ascii="宋体" w:hAnsi="宋体" w:cs="宋体"/>
          <w:bCs/>
          <w:sz w:val="28"/>
          <w:szCs w:val="28"/>
        </w:rPr>
        <w:t>综</w:t>
      </w:r>
      <w:r>
        <w:rPr>
          <w:rFonts w:hint="eastAsia" w:ascii="宋体" w:hAnsi="宋体" w:cs="宋体"/>
          <w:bCs/>
          <w:sz w:val="28"/>
          <w:szCs w:val="28"/>
          <w:highlight w:val="none"/>
        </w:rPr>
        <w:t>合费率≤检测收费标准【皖医保发〔2022〕5号】的</w:t>
      </w:r>
      <w:r>
        <w:rPr>
          <w:rFonts w:hint="eastAsia" w:ascii="宋体" w:hAnsi="宋体" w:cs="宋体"/>
          <w:bCs/>
          <w:sz w:val="28"/>
          <w:szCs w:val="28"/>
          <w:highlight w:val="none"/>
          <w:lang w:val="en-US" w:eastAsia="zh-CN"/>
        </w:rPr>
        <w:t>18</w:t>
      </w:r>
      <w:r>
        <w:rPr>
          <w:rFonts w:hint="eastAsia" w:ascii="宋体" w:hAnsi="宋体" w:cs="宋体"/>
          <w:bCs/>
          <w:sz w:val="28"/>
          <w:szCs w:val="28"/>
          <w:highlight w:val="none"/>
        </w:rPr>
        <w:t>.0%。（</w:t>
      </w:r>
      <w:r>
        <w:rPr>
          <w:rFonts w:hint="eastAsia" w:ascii="宋体" w:hAnsi="宋体" w:cs="宋体"/>
          <w:sz w:val="28"/>
          <w:szCs w:val="28"/>
          <w:highlight w:val="none"/>
        </w:rPr>
        <w:t>安徽省物价收费编码为：250501009）</w:t>
      </w:r>
    </w:p>
    <w:p>
      <w:pPr>
        <w:pStyle w:val="4"/>
        <w:widowControl/>
        <w:shd w:val="clear" w:color="auto" w:fill="FFFFFF"/>
        <w:spacing w:beforeAutospacing="0" w:afterAutospacing="0" w:line="375" w:lineRule="atLeast"/>
        <w:rPr>
          <w:kern w:val="2"/>
          <w:sz w:val="28"/>
          <w:szCs w:val="28"/>
        </w:rPr>
      </w:pPr>
      <w:r>
        <w:rPr>
          <w:rFonts w:hint="eastAsia"/>
          <w:kern w:val="2"/>
          <w:sz w:val="28"/>
          <w:szCs w:val="28"/>
        </w:rPr>
        <w:t>3、合同履行期限：服务期2年。采用1+1模式。（即合同到期后，经供应商评价后，可续签下年合同）</w:t>
      </w:r>
    </w:p>
    <w:p>
      <w:pPr>
        <w:pStyle w:val="4"/>
        <w:widowControl/>
        <w:shd w:val="clear" w:color="auto" w:fill="FFFFFF"/>
        <w:spacing w:beforeAutospacing="0" w:afterAutospacing="0" w:line="375" w:lineRule="atLeast"/>
        <w:rPr>
          <w:kern w:val="2"/>
          <w:sz w:val="28"/>
          <w:szCs w:val="28"/>
        </w:rPr>
      </w:pPr>
      <w:r>
        <w:rPr>
          <w:rFonts w:hint="eastAsia"/>
          <w:kern w:val="2"/>
          <w:sz w:val="28"/>
          <w:szCs w:val="28"/>
        </w:rPr>
        <w:t>4、中标后提供所有试剂盒的有效注册证。</w:t>
      </w:r>
    </w:p>
    <w:p>
      <w:pPr>
        <w:pStyle w:val="4"/>
        <w:widowControl/>
        <w:shd w:val="clear" w:color="auto" w:fill="FFFFFF"/>
        <w:spacing w:beforeAutospacing="0" w:afterAutospacing="0" w:line="375" w:lineRule="atLeast"/>
        <w:rPr>
          <w:kern w:val="2"/>
          <w:sz w:val="28"/>
          <w:szCs w:val="28"/>
        </w:rPr>
      </w:pPr>
      <w:r>
        <w:rPr>
          <w:rFonts w:hint="eastAsia"/>
          <w:kern w:val="2"/>
          <w:sz w:val="28"/>
          <w:szCs w:val="28"/>
        </w:rPr>
        <w:t>5、采购清单见附件1.</w:t>
      </w:r>
    </w:p>
    <w:p>
      <w:pPr>
        <w:rPr>
          <w:sz w:val="28"/>
          <w:szCs w:val="28"/>
        </w:rPr>
      </w:pP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附件1：院感试剂采购清单</w:t>
      </w:r>
    </w:p>
    <w:p/>
    <w:tbl>
      <w:tblPr>
        <w:tblStyle w:val="5"/>
        <w:tblW w:w="8560" w:type="dxa"/>
        <w:tblInd w:w="93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0"/>
        <w:gridCol w:w="3020"/>
        <w:gridCol w:w="2180"/>
        <w:gridCol w:w="1220"/>
        <w:gridCol w:w="116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序号</w:t>
            </w:r>
          </w:p>
        </w:tc>
        <w:tc>
          <w:tcPr>
            <w:tcW w:w="30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品名</w:t>
            </w:r>
          </w:p>
        </w:tc>
        <w:tc>
          <w:tcPr>
            <w:tcW w:w="21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规格型号</w:t>
            </w:r>
          </w:p>
        </w:tc>
        <w:tc>
          <w:tcPr>
            <w:tcW w:w="12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单位</w:t>
            </w:r>
          </w:p>
        </w:tc>
        <w:tc>
          <w:tcPr>
            <w:tcW w:w="11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采购盒数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3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肉汤培养基 E型（内窥镜）</w:t>
            </w:r>
          </w:p>
        </w:tc>
        <w:tc>
          <w:tcPr>
            <w:tcW w:w="2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50ml*20支/盒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盒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17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16" w:usb3="00000000" w:csb0="0004000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2M0NmNiOTdkZTAwZDQ2YjAzNjA5ZjU0YWJkOGY5MzAifQ=="/>
  </w:docVars>
  <w:rsids>
    <w:rsidRoot w:val="78EB010D"/>
    <w:rsid w:val="000E7B32"/>
    <w:rsid w:val="0010699C"/>
    <w:rsid w:val="00290A01"/>
    <w:rsid w:val="00485321"/>
    <w:rsid w:val="004C5CE1"/>
    <w:rsid w:val="004F068E"/>
    <w:rsid w:val="005F550C"/>
    <w:rsid w:val="0079270A"/>
    <w:rsid w:val="007F30CA"/>
    <w:rsid w:val="007F6E90"/>
    <w:rsid w:val="00A738AA"/>
    <w:rsid w:val="00AE350B"/>
    <w:rsid w:val="00B502CB"/>
    <w:rsid w:val="00B52DCE"/>
    <w:rsid w:val="01C67F20"/>
    <w:rsid w:val="05D9297D"/>
    <w:rsid w:val="084C205B"/>
    <w:rsid w:val="0A4164FC"/>
    <w:rsid w:val="0F017B03"/>
    <w:rsid w:val="11392EC9"/>
    <w:rsid w:val="161658B7"/>
    <w:rsid w:val="1A3B1B92"/>
    <w:rsid w:val="1BC36E4F"/>
    <w:rsid w:val="2A2E29E8"/>
    <w:rsid w:val="2D2500D2"/>
    <w:rsid w:val="2F5D5FC3"/>
    <w:rsid w:val="30B8125D"/>
    <w:rsid w:val="36B8773D"/>
    <w:rsid w:val="37A12A4B"/>
    <w:rsid w:val="3C3C0F95"/>
    <w:rsid w:val="3F650802"/>
    <w:rsid w:val="4D77775F"/>
    <w:rsid w:val="58F9403E"/>
    <w:rsid w:val="5B5E3B4B"/>
    <w:rsid w:val="5F5B5015"/>
    <w:rsid w:val="64C17FF9"/>
    <w:rsid w:val="6A5F5CCB"/>
    <w:rsid w:val="72404633"/>
    <w:rsid w:val="756B7C19"/>
    <w:rsid w:val="78BE4504"/>
    <w:rsid w:val="78EB010D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Autospacing="1" w:afterAutospacing="1"/>
      <w:jc w:val="left"/>
    </w:pPr>
    <w:rPr>
      <w:kern w:val="0"/>
      <w:sz w:val="24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页眉 Char"/>
    <w:basedOn w:val="7"/>
    <w:link w:val="3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9">
    <w:name w:val="页脚 Char"/>
    <w:basedOn w:val="7"/>
    <w:link w:val="2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Sky123.Org</Company>
  <Pages>2</Pages>
  <Words>72</Words>
  <Characters>414</Characters>
  <Lines>3</Lines>
  <Paragraphs>1</Paragraphs>
  <TotalTime>3</TotalTime>
  <ScaleCrop>false</ScaleCrop>
  <LinksUpToDate>false</LinksUpToDate>
  <CharactersWithSpaces>485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2023-11-20T02:11:00Z</dcterms:created>
  <dc:creator>WPS_1623559314</dc:creator>
  <cp:lastModifiedBy>刘建民</cp:lastModifiedBy>
  <dcterms:modified xsi:type="dcterms:W3CDTF">2023-12-20T03:00:18Z</dcterms:modified>
  <cp:revision>74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2B4F60966AD24BAA8D6C39B5F41AA321_11</vt:lpwstr>
  </property>
</Properties>
</file>