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背景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本部因消防维保工程到期，东院二期因已交接完成，为切实加强消防管理能力，落实各项消防制度和安全措施，需要招标一家消防维保单位，维保期限为1年。</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主要内容</w:t>
      </w:r>
    </w:p>
    <w:p>
      <w:pPr>
        <w:pStyle w:val="2"/>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0" w:firstLineChars="0"/>
        <w:textAlignment w:val="auto"/>
        <w:rPr>
          <w:rFonts w:hint="eastAsia" w:ascii="Times New Roman" w:hAnsi="Times New Roman" w:eastAsia="楷体" w:cs="Times New Roman"/>
          <w:sz w:val="32"/>
          <w:lang w:val="en-US" w:eastAsia="zh-CN"/>
        </w:rPr>
      </w:pPr>
      <w:r>
        <w:rPr>
          <w:rFonts w:hint="eastAsia" w:ascii="Times New Roman" w:hAnsi="Times New Roman" w:eastAsia="楷体" w:cs="Times New Roman"/>
          <w:sz w:val="32"/>
          <w:szCs w:val="32"/>
          <w:lang w:val="en-US" w:eastAsia="zh-CN"/>
        </w:rPr>
        <w:t>本部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马鞍山市人民医院（本部）建设用地面积约12823㎡，总建筑面积约68641㎡，包含门诊大楼、急诊楼、1-6号楼，病理科楼、食堂综合楼、眼科楼、机关楼、文联办公楼及其他辅助用房。消防设施主要有火灾自动报警系统、自动喷水灭火系统、室内外消火栓系统、气体灭火系统、机械防排烟系统、防火门、防火卷帘门、应急照明和疏散指示系统，其中室内消火栓276个、室外消火栓5个、手提式干粉灭火器774个、烟感1793个、温感138个，消火栓泵2台、喷淋泵2台、稳压泵6台、应急照明灯665个、疏散指示灯705个、防火卷帘门21樘、防火门328樘。</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本部所有消防设施的维护保养、年度检测、平面图制作安装等项目，除七类设备（1.风机系统；2.消防泵体及其管道系统、喷淋泵体及其管道系统；3.消防主机、气体灭火报警主机；4.防火卷帘门；5.消防水箱；6.室内外消火栓；7.电源控制柜；）的配件发生损坏和灭火器产品过期由招标方进行采购，中标方负责维修或更换（含人工），其它设备如烟感探测器、温感</w:t>
      </w:r>
      <w:bookmarkStart w:id="0" w:name="_GoBack"/>
      <w:r>
        <w:rPr>
          <w:rFonts w:hint="eastAsia" w:ascii="Times New Roman" w:hAnsi="Times New Roman" w:eastAsia="仿宋_GB2312" w:cs="Times New Roman"/>
          <w:kern w:val="2"/>
          <w:sz w:val="32"/>
          <w:szCs w:val="32"/>
          <w:lang w:val="en-US" w:eastAsia="zh-CN" w:bidi="ar-SA"/>
        </w:rPr>
        <w:t>探测器</w:t>
      </w:r>
      <w:bookmarkEnd w:id="0"/>
      <w:r>
        <w:rPr>
          <w:rFonts w:hint="eastAsia" w:ascii="Times New Roman" w:hAnsi="Times New Roman" w:eastAsia="仿宋_GB2312" w:cs="Times New Roman"/>
          <w:kern w:val="2"/>
          <w:sz w:val="32"/>
          <w:szCs w:val="32"/>
          <w:lang w:val="en-US" w:eastAsia="zh-CN" w:bidi="ar-SA"/>
        </w:rPr>
        <w:t>、楼层显示盘、闭门器、手动报警器、声光报警器、消火栓玻璃及按钮、消防广播、喷淋头、信号模块、水枪、水带、应急疏散指示灯、应急照明等所有关联末端设备的检查维护保养，故障损坏一律由中标方负责出资更换维修（品牌为国内一线品牌，质保期至少一年，供货时需提供消防报警产品、消防联网产品制造商授权书），招标方对更换的设备签字确认，确保系统运行正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2.中标单位每月配合医院开展消防检查（含灭火器、消防栓检查）等工作。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3.中标单位需每个月出具消防维保报告，每年年底对医院消防设施整体情况进行系统的检测，并出具年度“建筑消防设施检测报告”，每年年底出具年度消防标准化系统评价报告。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4.中标单位负责绘制、安装消防标识和各区域内安全疏散平面图以及上级消防部门要求绘制的图纸。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5.中标单位负责建立消防设施台账、消防安全隐患排查、整改方案、整改实施。</w:t>
      </w:r>
    </w:p>
    <w:p>
      <w:pPr>
        <w:pStyle w:val="2"/>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0" w:firstLineChars="0"/>
        <w:textAlignment w:val="auto"/>
        <w:rPr>
          <w:rFonts w:hint="eastAsia" w:ascii="Times New Roman" w:hAnsi="Times New Roman" w:eastAsia="楷体" w:cs="Times New Roman"/>
          <w:sz w:val="32"/>
          <w:szCs w:val="32"/>
          <w:lang w:val="en-US" w:eastAsia="zh-CN"/>
        </w:rPr>
      </w:pPr>
      <w:r>
        <w:rPr>
          <w:rFonts w:hint="eastAsia" w:ascii="Times New Roman" w:hAnsi="Times New Roman" w:eastAsia="楷体" w:cs="Times New Roman"/>
          <w:sz w:val="32"/>
          <w:szCs w:val="32"/>
          <w:lang w:val="en-US" w:eastAsia="zh-CN"/>
        </w:rPr>
        <w:t>东院（二期）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马鞍山市人民医院（东院二期）建设用地面积97192㎡,总建筑面积约73966㎡,包含住院楼、行政科研楼、感染病房楼。消防设施主要有火灾自动报警系统、室内外消火栓系统、自动喷水灭火系统、气体灭火系统、防烟排烟系统、应急照明及疏散指示系统、电气火灾监控系统、消防电源监控系统、防火门监控系统、防火卷帘、灭火器、消防软管卷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项目维保主要内容包括：</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FF0000"/>
          <w:sz w:val="32"/>
          <w:szCs w:val="32"/>
          <w:lang w:val="en-US" w:eastAsia="zh-CN"/>
        </w:rPr>
      </w:pPr>
      <w:r>
        <w:rPr>
          <w:rFonts w:hint="eastAsia" w:ascii="Times New Roman" w:hAnsi="Times New Roman" w:eastAsia="仿宋_GB2312" w:cs="Times New Roman"/>
          <w:sz w:val="32"/>
          <w:szCs w:val="32"/>
          <w:lang w:val="en-US" w:eastAsia="zh-CN"/>
        </w:rPr>
        <w:t>东院（二期）所有消防设施的维护保养、年度检测等项目，设备设施发生故障无需中标方负责出资更换维修。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2.中标单位每月配合医院开展消防检查（含灭火器、消防栓检查）等工作。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3.中标单位需每个月出具消防维保报告，每年年底对医院消防设施整体情况进行系统的检测，并出具年度“建筑消防设施检测报告”，每年年底出具年度消防标准化系统评价报告。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4.中标单位负责建立消防设施台账、消防安全隐患排查、整改方案、整改实施。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Times New Roman" w:hAnsi="Times New Roman" w:eastAsia="黑体" w:cs="Times New Roman"/>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7284E3"/>
    <w:multiLevelType w:val="singleLevel"/>
    <w:tmpl w:val="907284E3"/>
    <w:lvl w:ilvl="0" w:tentative="0">
      <w:start w:val="1"/>
      <w:numFmt w:val="chineseCounting"/>
      <w:suff w:val="nothing"/>
      <w:lvlText w:val="%1、"/>
      <w:lvlJc w:val="left"/>
      <w:rPr>
        <w:rFonts w:hint="eastAsia"/>
      </w:rPr>
    </w:lvl>
  </w:abstractNum>
  <w:abstractNum w:abstractNumId="1">
    <w:nsid w:val="BCDF2F21"/>
    <w:multiLevelType w:val="singleLevel"/>
    <w:tmpl w:val="BCDF2F21"/>
    <w:lvl w:ilvl="0" w:tentative="0">
      <w:start w:val="1"/>
      <w:numFmt w:val="decimal"/>
      <w:suff w:val="nothing"/>
      <w:lvlText w:val="%1."/>
      <w:lvlJc w:val="left"/>
      <w:rPr>
        <w:rFonts w:hint="default"/>
        <w:color w:val="auto"/>
      </w:rPr>
    </w:lvl>
  </w:abstractNum>
  <w:abstractNum w:abstractNumId="2">
    <w:nsid w:val="203D6357"/>
    <w:multiLevelType w:val="singleLevel"/>
    <w:tmpl w:val="203D6357"/>
    <w:lvl w:ilvl="0" w:tentative="0">
      <w:start w:val="1"/>
      <w:numFmt w:val="chineseCounting"/>
      <w:suff w:val="nothing"/>
      <w:lvlText w:val="（%1）"/>
      <w:lvlJc w:val="left"/>
      <w:pPr>
        <w:ind w:left="0" w:firstLine="420"/>
      </w:pPr>
      <w:rPr>
        <w:rFonts w:hint="eastAsia" w:ascii="楷体" w:hAnsi="楷体" w:eastAsia="楷体" w:cs="楷体"/>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3ODgxN2MyMDBlOWM0ODhmNTc4ZDE4ZjU3ODM5MzUifQ=="/>
  </w:docVars>
  <w:rsids>
    <w:rsidRoot w:val="2AB66160"/>
    <w:rsid w:val="01D909D3"/>
    <w:rsid w:val="0B4E5365"/>
    <w:rsid w:val="14007664"/>
    <w:rsid w:val="2AB66160"/>
    <w:rsid w:val="3AFB6CAF"/>
    <w:rsid w:val="4E8D083F"/>
    <w:rsid w:val="6CA8468A"/>
    <w:rsid w:val="74267DE7"/>
    <w:rsid w:val="75932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rPr>
      <w:rFonts w:ascii="宋体" w:hAnsi="宋体" w:cs="宋体"/>
      <w:sz w:val="32"/>
      <w:szCs w:val="32"/>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2023-11-23T00:55:00Z</dcterms:created>
  <dc:creator>韩韬</dc:creator>
  <cp:lastModifiedBy>韩韬</cp:lastModifiedBy>
  <dcterms:modified xsi:type="dcterms:W3CDTF">2023-11-24T08:46:57Z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A0B27EA3C2FB4DBA8FB190BF31CF9085_11</vt:lpwstr>
  </property>
</Properties>
</file>