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numId w:val="0"/>
        </w:numPr>
        <w:jc w:val="both"/>
        <w:rPr>
          <w:rFonts w:hint="eastAsia" w:ascii="Calibri" w:hAnsi="Calibri" w:eastAsia="宋体" w:cs="Times New Roman"/>
          <w:bCs/>
          <w:sz w:val="24"/>
          <w:lang w:eastAsia="zh-CN"/>
        </w:rPr>
      </w:pPr>
      <w:bookmarkStart w:id="0" w:name="_GoBack"/>
      <w:r>
        <w:rPr>
          <w:rFonts w:hint="eastAsia" w:ascii="Calibri" w:hAnsi="Calibri" w:eastAsia="宋体" w:cs="Times New Roman"/>
          <w:bCs/>
          <w:sz w:val="24"/>
          <w:lang w:eastAsia="zh-CN"/>
        </w:rPr>
        <w:drawing>
          <wp:inline distT="0" distB="0" distL="114300" distR="114300">
            <wp:extent cx="5269865" cy="2299335"/>
            <wp:effectExtent l="0" t="0" r="6985" b="5715"/>
            <wp:docPr id="1" name="图片 1" descr="清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清单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9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widowControl w:val="0"/>
        <w:numPr>
          <w:numId w:val="0"/>
        </w:numPr>
        <w:jc w:val="both"/>
        <w:rPr>
          <w:rFonts w:hint="eastAsia" w:ascii="Calibri" w:hAnsi="Calibri" w:eastAsia="宋体" w:cs="Times New Roman"/>
          <w:bCs/>
          <w:sz w:val="24"/>
        </w:rPr>
      </w:pPr>
    </w:p>
    <w:p>
      <w:pPr>
        <w:widowControl w:val="0"/>
        <w:numPr>
          <w:numId w:val="0"/>
        </w:numPr>
        <w:jc w:val="both"/>
        <w:rPr>
          <w:rFonts w:hint="eastAsia" w:ascii="Calibri" w:hAnsi="Calibri" w:eastAsia="宋体" w:cs="Times New Roman"/>
          <w:bCs/>
          <w:sz w:val="24"/>
        </w:rPr>
      </w:pPr>
    </w:p>
    <w:p>
      <w:pPr>
        <w:widowControl w:val="0"/>
        <w:numPr>
          <w:numId w:val="0"/>
        </w:numPr>
        <w:jc w:val="both"/>
        <w:rPr>
          <w:rFonts w:hint="eastAsia" w:ascii="Calibri" w:hAnsi="Calibri" w:eastAsia="宋体" w:cs="Times New Roman"/>
          <w:bCs/>
          <w:sz w:val="24"/>
        </w:rPr>
      </w:pPr>
    </w:p>
    <w:p>
      <w:pPr>
        <w:widowControl w:val="0"/>
        <w:numPr>
          <w:numId w:val="0"/>
        </w:numPr>
        <w:jc w:val="both"/>
        <w:rPr>
          <w:rFonts w:hint="eastAsia" w:ascii="Calibri" w:hAnsi="Calibri" w:eastAsia="宋体" w:cs="Times New Roman"/>
          <w:bCs/>
          <w:sz w:val="24"/>
        </w:rPr>
      </w:pPr>
    </w:p>
    <w:p>
      <w:pPr>
        <w:widowControl w:val="0"/>
        <w:numPr>
          <w:numId w:val="0"/>
        </w:numPr>
        <w:jc w:val="both"/>
        <w:rPr>
          <w:rFonts w:hint="eastAsia" w:ascii="Calibri" w:hAnsi="Calibri" w:eastAsia="宋体" w:cs="Times New Roman"/>
          <w:bCs/>
          <w:sz w:val="24"/>
        </w:rPr>
      </w:pPr>
    </w:p>
    <w:p>
      <w:pPr>
        <w:widowControl w:val="0"/>
        <w:numPr>
          <w:numId w:val="0"/>
        </w:numPr>
        <w:jc w:val="both"/>
        <w:rPr>
          <w:rFonts w:hint="eastAsia" w:ascii="Calibri" w:hAnsi="Calibri" w:eastAsia="宋体" w:cs="Times New Roman"/>
          <w:bCs/>
          <w:sz w:val="24"/>
        </w:rPr>
      </w:pPr>
    </w:p>
    <w:p>
      <w:pPr>
        <w:numPr>
          <w:ilvl w:val="0"/>
          <w:numId w:val="1"/>
        </w:num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电针治疗仪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1</w:t>
      </w:r>
      <w:r>
        <w:rPr>
          <w:rFonts w:hint="eastAsia" w:ascii="Calibri" w:hAnsi="Calibri" w:eastAsia="宋体" w:cs="Times New Roman"/>
          <w:bCs/>
          <w:sz w:val="24"/>
        </w:rPr>
        <w:t>、输出脉冲路数：六路输出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2</w:t>
      </w:r>
      <w:r>
        <w:rPr>
          <w:rFonts w:hint="eastAsia" w:ascii="Calibri" w:hAnsi="Calibri" w:eastAsia="宋体" w:cs="Times New Roman"/>
          <w:bCs/>
          <w:sz w:val="24"/>
        </w:rPr>
        <w:t>、输出脉冲频率：1~100Hz连续可调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3</w:t>
      </w:r>
      <w:r>
        <w:rPr>
          <w:rFonts w:hint="eastAsia" w:ascii="Calibri" w:hAnsi="Calibri" w:eastAsia="宋体" w:cs="Times New Roman"/>
          <w:bCs/>
          <w:sz w:val="24"/>
        </w:rPr>
        <w:t>、含电流适配器</w:t>
      </w:r>
    </w:p>
    <w:p>
      <w:pPr>
        <w:rPr>
          <w:rFonts w:hint="eastAsia" w:ascii="Calibri" w:hAnsi="Calibri" w:eastAsia="宋体" w:cs="Times New Roman"/>
          <w:bCs/>
          <w:sz w:val="24"/>
          <w:lang w:val="en-US"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4、线夹易于整理</w:t>
      </w:r>
    </w:p>
    <w:p>
      <w:pPr>
        <w:numPr>
          <w:ilvl w:val="0"/>
          <w:numId w:val="0"/>
        </w:numPr>
        <w:rPr>
          <w:rFonts w:hint="eastAsia" w:ascii="Calibri" w:hAnsi="Calibri" w:eastAsia="宋体" w:cs="Times New Roman"/>
          <w:bCs/>
          <w:sz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电子灸疗仪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1、</w:t>
      </w:r>
      <w:r>
        <w:rPr>
          <w:rFonts w:hint="eastAsia" w:ascii="Calibri" w:hAnsi="Calibri" w:eastAsia="宋体" w:cs="Times New Roman"/>
          <w:bCs/>
          <w:sz w:val="24"/>
        </w:rPr>
        <w:t>适用范围：通过红光和灸包对人体产生温热施灸于人体穴位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，</w:t>
      </w:r>
      <w:r>
        <w:rPr>
          <w:rFonts w:hint="eastAsia" w:ascii="Calibri" w:hAnsi="Calibri" w:eastAsia="宋体" w:cs="Times New Roman"/>
          <w:bCs/>
          <w:sz w:val="24"/>
        </w:rPr>
        <w:t>用于疾病的预防与治疗。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2、</w:t>
      </w:r>
      <w:r>
        <w:rPr>
          <w:rFonts w:hint="eastAsia" w:ascii="Calibri" w:hAnsi="Calibri" w:eastAsia="宋体" w:cs="Times New Roman"/>
          <w:bCs/>
          <w:sz w:val="24"/>
        </w:rPr>
        <w:t>治疗温度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治疗仪出口温度为50ºC～60ºC可调，温度误差±3℃。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3</w:t>
      </w:r>
      <w:r>
        <w:rPr>
          <w:rFonts w:hint="eastAsia" w:ascii="Calibri" w:hAnsi="Calibri" w:eastAsia="宋体" w:cs="Times New Roman"/>
          <w:bCs/>
          <w:sz w:val="24"/>
        </w:rPr>
        <w:t>、定时功能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治疗仪应有定时装置，范围应在1min～60min，定时允差为±2%。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bCs/>
          <w:sz w:val="24"/>
        </w:rPr>
        <w:t>、工作噪声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治疗仪工作状态下的噪声不大于60dB（A）。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5、灸头的面积尺寸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灸头的加热面积应不小于250cm²，允差为±5%。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6、外观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治疗仪应表面平整光洁、色彩均匀、无明显伤痕，文字标志清晰，操作机构灵活，紧固件无松动。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7、治疗仪连续工作时间≥60min。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8、红光光谱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8.1</w:t>
      </w:r>
      <w:r>
        <w:rPr>
          <w:rFonts w:hint="eastAsia" w:ascii="Calibri" w:hAnsi="Calibri" w:eastAsia="宋体" w:cs="Times New Roman"/>
          <w:bCs/>
          <w:sz w:val="24"/>
        </w:rPr>
        <w:t>辐射光谱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600nm～760nm 范围内的辐照度与 200nm～1400nm 范围内的辐照度的比值应不小于 0.8。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8.2</w:t>
      </w:r>
      <w:r>
        <w:rPr>
          <w:rFonts w:hint="eastAsia" w:ascii="Calibri" w:hAnsi="Calibri" w:eastAsia="宋体" w:cs="Times New Roman"/>
          <w:bCs/>
          <w:sz w:val="24"/>
        </w:rPr>
        <w:t>紫外辐射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在有效辐照面上任一点的紫外辐射（波长从 200nm ～ 400nm ），不得超过1×10-4mW/cm²。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8.3</w:t>
      </w:r>
      <w:r>
        <w:rPr>
          <w:rFonts w:hint="eastAsia" w:ascii="Calibri" w:hAnsi="Calibri" w:eastAsia="宋体" w:cs="Times New Roman"/>
          <w:bCs/>
          <w:sz w:val="24"/>
        </w:rPr>
        <w:t>红外辐射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有效辐射面上任一点的红外辐射（波长从 760nm～1400nm）不得超过 10mW/cm²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8.4</w:t>
      </w:r>
      <w:r>
        <w:rPr>
          <w:rFonts w:hint="eastAsia" w:ascii="Calibri" w:hAnsi="Calibri" w:eastAsia="宋体" w:cs="Times New Roman"/>
          <w:bCs/>
          <w:sz w:val="24"/>
        </w:rPr>
        <w:t>有效红光辐照度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值≥0.19mW/cm²，误差不大于±25%；均匀性应大于0.4；不稳定度应不大于±10%。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9、电源电压的波动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电源电压在额定电源电压的±10%之间变化时，有效辐照面上中心点的有效红光辐照度的变化应不大于±10%。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10、</w:t>
      </w:r>
      <w:r>
        <w:rPr>
          <w:rFonts w:hint="eastAsia" w:ascii="Calibri" w:hAnsi="Calibri" w:eastAsia="宋体" w:cs="Times New Roman"/>
          <w:bCs/>
          <w:sz w:val="24"/>
        </w:rPr>
        <w:t>具有手动停止红光辐射输出的功能；治疗仪在断电再恢复时，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无</w:t>
      </w:r>
      <w:r>
        <w:rPr>
          <w:rFonts w:hint="eastAsia" w:ascii="Calibri" w:hAnsi="Calibri" w:eastAsia="宋体" w:cs="Times New Roman"/>
          <w:bCs/>
          <w:sz w:val="24"/>
        </w:rPr>
        <w:t>任何输出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numPr>
          <w:ilvl w:val="0"/>
          <w:numId w:val="0"/>
        </w:numPr>
        <w:ind w:leftChars="0"/>
        <w:rPr>
          <w:rFonts w:hint="eastAsia" w:ascii="Calibri" w:hAnsi="Calibri" w:eastAsia="宋体" w:cs="Times New Roman"/>
          <w:bCs/>
          <w:sz w:val="24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中频治疗仪</w:t>
      </w:r>
    </w:p>
    <w:p>
      <w:pPr>
        <w:numPr>
          <w:ilvl w:val="0"/>
          <w:numId w:val="2"/>
        </w:numPr>
        <w:ind w:leftChars="0"/>
        <w:rPr>
          <w:rFonts w:hint="eastAsia" w:ascii="Calibri" w:hAnsi="Calibri" w:eastAsia="宋体" w:cs="Times New Roman"/>
          <w:bCs/>
          <w:sz w:val="24"/>
          <w:lang w:val="en-US" w:eastAsia="zh-CN"/>
        </w:rPr>
      </w:pPr>
      <w:r>
        <w:rPr>
          <w:rFonts w:hint="eastAsia" w:ascii="Calibri" w:hAnsi="Calibri" w:eastAsia="宋体" w:cs="Times New Roman"/>
          <w:bCs/>
          <w:sz w:val="24"/>
        </w:rPr>
        <w:t>触摸屏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操控</w:t>
      </w:r>
    </w:p>
    <w:p>
      <w:pPr>
        <w:numPr>
          <w:ilvl w:val="0"/>
          <w:numId w:val="2"/>
        </w:numPr>
        <w:ind w:leftChars="0"/>
        <w:rPr>
          <w:rFonts w:hint="eastAsia" w:ascii="Calibri" w:hAnsi="Calibri" w:eastAsia="宋体" w:cs="Times New Roman"/>
          <w:bCs/>
          <w:sz w:val="24"/>
          <w:lang w:val="en-US" w:eastAsia="zh-CN"/>
        </w:rPr>
      </w:pPr>
      <w:r>
        <w:rPr>
          <w:rFonts w:hint="eastAsia" w:ascii="Calibri" w:hAnsi="Calibri" w:eastAsia="宋体" w:cs="Times New Roman"/>
          <w:bCs/>
          <w:sz w:val="24"/>
        </w:rPr>
        <w:t>输出通道：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至少</w:t>
      </w:r>
      <w:r>
        <w:rPr>
          <w:rFonts w:hint="eastAsia" w:ascii="Calibri" w:hAnsi="Calibri" w:eastAsia="宋体" w:cs="Times New Roman"/>
          <w:bCs/>
          <w:sz w:val="24"/>
        </w:rPr>
        <w:t>四通道配置；四路可独立控制，同时治疗四位患者/或四个部位；亦可组合使用，形成2组平面干扰治疗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numPr>
          <w:ilvl w:val="0"/>
          <w:numId w:val="2"/>
        </w:numPr>
        <w:ind w:left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内置多种治疗处方，分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多</w:t>
      </w:r>
      <w:r>
        <w:rPr>
          <w:rFonts w:hint="eastAsia" w:ascii="Calibri" w:hAnsi="Calibri" w:eastAsia="宋体" w:cs="Times New Roman"/>
          <w:bCs/>
          <w:sz w:val="24"/>
        </w:rPr>
        <w:t>种治疗模式（多步模式、音频模式、正弦调制、脉冲调制、干扰模式）可选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numPr>
          <w:ilvl w:val="0"/>
          <w:numId w:val="2"/>
        </w:numPr>
        <w:ind w:leftChars="0"/>
        <w:rPr>
          <w:rFonts w:hint="eastAsia" w:ascii="Calibri" w:hAnsi="Calibri" w:eastAsia="宋体" w:cs="Times New Roman"/>
          <w:bCs/>
          <w:sz w:val="24"/>
          <w:lang w:val="en-US"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具有不少于</w:t>
      </w:r>
      <w:r>
        <w:rPr>
          <w:rFonts w:hint="eastAsia" w:ascii="Calibri" w:hAnsi="Calibri" w:eastAsia="宋体" w:cs="Times New Roman"/>
          <w:bCs/>
          <w:sz w:val="24"/>
        </w:rPr>
        <w:t>4种平面干扰电输出模式（普通模式、动态模式、调制模式、对极模式）可选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numPr>
          <w:ilvl w:val="0"/>
          <w:numId w:val="2"/>
        </w:numPr>
        <w:ind w:leftChars="0"/>
        <w:rPr>
          <w:rFonts w:hint="eastAsia" w:ascii="Calibri" w:hAnsi="Calibri" w:eastAsia="宋体" w:cs="Times New Roman"/>
          <w:bCs/>
          <w:sz w:val="24"/>
          <w:lang w:val="en-US" w:eastAsia="zh-CN"/>
        </w:rPr>
      </w:pPr>
      <w:r>
        <w:rPr>
          <w:rFonts w:hint="eastAsia" w:ascii="Calibri" w:hAnsi="Calibri" w:eastAsia="宋体" w:cs="Times New Roman"/>
          <w:bCs/>
          <w:sz w:val="24"/>
        </w:rPr>
        <w:t>具有自定义处方功能，医护人员可根据临床需要进行自行建立、存储和调取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numPr>
          <w:ilvl w:val="0"/>
          <w:numId w:val="2"/>
        </w:numPr>
        <w:ind w:left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载波频率：载波频率1kHz～12kHz，允差±10%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numPr>
          <w:ilvl w:val="0"/>
          <w:numId w:val="2"/>
        </w:numPr>
        <w:ind w:left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具有8种调制波波形：方波、正弦波、三角波、锯齿波、指数波、扇形波、梯形波、尖波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Calibri" w:hAnsi="Calibri" w:eastAsia="宋体" w:cs="Times New Roman"/>
          <w:bCs/>
          <w:sz w:val="24"/>
          <w:lang w:eastAsia="zh-CN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温针、电针治疗仪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1、</w:t>
      </w:r>
      <w:r>
        <w:rPr>
          <w:rFonts w:hint="eastAsia" w:ascii="Calibri" w:hAnsi="Calibri" w:eastAsia="宋体" w:cs="Times New Roman"/>
          <w:bCs/>
          <w:sz w:val="24"/>
        </w:rPr>
        <w:t>适用范围:配合针灸治疗，适用于肩周炎、周围性面瘫的辅助治疗特点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，</w:t>
      </w:r>
      <w:r>
        <w:rPr>
          <w:rFonts w:hint="eastAsia" w:ascii="Calibri" w:hAnsi="Calibri" w:eastAsia="宋体" w:cs="Times New Roman"/>
          <w:bCs/>
          <w:sz w:val="24"/>
        </w:rPr>
        <w:t>在普通针灸的基础上加上低频电脉冲和温热，以提高针灸的疗效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2、具有</w:t>
      </w:r>
      <w:r>
        <w:rPr>
          <w:rFonts w:hint="eastAsia" w:ascii="Calibri" w:hAnsi="Calibri" w:eastAsia="宋体" w:cs="Times New Roman"/>
          <w:bCs/>
          <w:sz w:val="24"/>
        </w:rPr>
        <w:t>智能温控功能，能使刺入人体的针灸针发热并恒温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3、</w:t>
      </w:r>
      <w:r>
        <w:rPr>
          <w:rFonts w:hint="eastAsia" w:ascii="Calibri" w:hAnsi="Calibri" w:eastAsia="宋体" w:cs="Times New Roman"/>
          <w:bCs/>
          <w:sz w:val="24"/>
        </w:rPr>
        <w:t>各通道可独立治疗波形、周期，幅度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4、具有保护</w:t>
      </w:r>
      <w:r>
        <w:rPr>
          <w:rFonts w:hint="eastAsia" w:ascii="Calibri" w:hAnsi="Calibri" w:eastAsia="宋体" w:cs="Times New Roman"/>
          <w:bCs/>
          <w:sz w:val="24"/>
        </w:rPr>
        <w:t>功能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：</w:t>
      </w:r>
      <w:r>
        <w:rPr>
          <w:rFonts w:hint="eastAsia" w:ascii="Calibri" w:hAnsi="Calibri" w:eastAsia="宋体" w:cs="Times New Roman"/>
          <w:bCs/>
          <w:sz w:val="24"/>
        </w:rPr>
        <w:t>能在电源接通、波形转换和工作定时结束时，自动禁止输出脉冲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；</w:t>
      </w:r>
      <w:r>
        <w:rPr>
          <w:rFonts w:hint="eastAsia" w:ascii="Calibri" w:hAnsi="Calibri" w:eastAsia="宋体" w:cs="Times New Roman"/>
          <w:bCs/>
          <w:sz w:val="24"/>
        </w:rPr>
        <w:t>操作错误时，会有报警声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5、</w:t>
      </w:r>
      <w:r>
        <w:rPr>
          <w:rFonts w:hint="eastAsia" w:ascii="Calibri" w:hAnsi="Calibri" w:eastAsia="宋体" w:cs="Times New Roman"/>
          <w:bCs/>
          <w:sz w:val="24"/>
        </w:rPr>
        <w:t>输出导联线自动检测，自动开启保护功能，避免导联线因使用磨损产生接触不良或断裂的情况，导致对患者产生强电刺激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6、</w:t>
      </w:r>
      <w:r>
        <w:rPr>
          <w:rFonts w:hint="eastAsia" w:ascii="Calibri" w:hAnsi="Calibri" w:eastAsia="宋体" w:cs="Times New Roman"/>
          <w:bCs/>
          <w:sz w:val="24"/>
        </w:rPr>
        <w:t>输出通道发生短路或开路时，治疗仪能切断所有通道的输出并发出声光报警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半卧式熏蒸太空仓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1、电源要求：AC220V/50Hz，输入功率：1800VA；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2、数字显示功能：液晶显示、触摸按键，治疗参数实时显示；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3、自动控温：启动治疗后，当舱内温低于设定温度时启动加热，当高于设定温度时停止加热，使舱内温维持在设定值附近，温度设定范围为35℃～45℃；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4、自动控时：1～99min（任意设定），时间到达自动断电；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 xml:space="preserve">5、容量：药液箱容量≤3.8L 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6、自动控送中药蒸汽：当启动治疗后，将自动启动蒸汽输出，气流柔和，循环转动，可对人体各关节进行熏蒸，效果显著；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7、★自动防止干烧：可自动上水，防止干烧；水槽液位低于防干烧装置时，自动断电防止干烧；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8、采用双腔水箱压力容器设计，确保蒸汽气流恒定输出，保证使用效果；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9、超高温自动断电保护功能：舱内水蒸汽温度达到设定的保护温度时，会启动保护装置，使加热管自动断电；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0</w:t>
      </w:r>
      <w:r>
        <w:rPr>
          <w:rFonts w:hint="eastAsia" w:ascii="Calibri" w:hAnsi="Calibri" w:eastAsia="宋体" w:cs="Times New Roman"/>
          <w:bCs/>
          <w:sz w:val="24"/>
        </w:rPr>
        <w:t>、★淋浴：舱体内配有冷热水调节淋浴水龙头，可用于沐浴清洗；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1</w:t>
      </w:r>
      <w:r>
        <w:rPr>
          <w:rFonts w:hint="eastAsia" w:ascii="Calibri" w:hAnsi="Calibri" w:eastAsia="宋体" w:cs="Times New Roman"/>
          <w:bCs/>
          <w:sz w:val="24"/>
        </w:rPr>
        <w:t>、光疗：红黄蓝绿四种不同的光谱治疗，具有减压、放松、改善肌肤、促进睡眠的功效；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2</w:t>
      </w:r>
      <w:r>
        <w:rPr>
          <w:rFonts w:hint="eastAsia" w:ascii="Calibri" w:hAnsi="Calibri" w:eastAsia="宋体" w:cs="Times New Roman"/>
          <w:bCs/>
          <w:sz w:val="24"/>
        </w:rPr>
        <w:t>、★臭氧杀菌: 全自动臭氧消毒，确保安全卫生；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3</w:t>
      </w:r>
      <w:r>
        <w:rPr>
          <w:rFonts w:hint="eastAsia" w:ascii="Calibri" w:hAnsi="Calibri" w:eastAsia="宋体" w:cs="Times New Roman"/>
          <w:bCs/>
          <w:sz w:val="24"/>
        </w:rPr>
        <w:t>、人体工学设计：舱内坐凳采用人体工学设计，可调节高度，适合不同身高，受力点贴护人体曲线，避免疲劳，增加治疗舒适感；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bCs/>
          <w:sz w:val="24"/>
        </w:rPr>
        <w:t>、优质选材：一次成型高密度亚克力材质，坚固耐用，耐腐蚀，美观光滑，舱内坐垫舒适耐用易清洁。</w:t>
      </w:r>
    </w:p>
    <w:p>
      <w:pPr>
        <w:rPr>
          <w:rFonts w:hint="eastAsia" w:ascii="Calibri" w:hAnsi="Calibri" w:eastAsia="宋体" w:cs="Times New Roman"/>
          <w:bCs/>
          <w:sz w:val="24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红外线治疗仪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1、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具有</w:t>
      </w:r>
      <w:r>
        <w:rPr>
          <w:rFonts w:hint="eastAsia" w:ascii="Calibri" w:hAnsi="Calibri" w:eastAsia="宋体" w:cs="Times New Roman"/>
          <w:bCs/>
          <w:sz w:val="24"/>
        </w:rPr>
        <w:t>电磁波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和</w:t>
      </w:r>
      <w:r>
        <w:rPr>
          <w:rFonts w:hint="eastAsia" w:ascii="Calibri" w:hAnsi="Calibri" w:eastAsia="宋体" w:cs="Times New Roman"/>
          <w:bCs/>
          <w:sz w:val="24"/>
        </w:rPr>
        <w:t>红外线双效应。</w:t>
      </w:r>
    </w:p>
    <w:p>
      <w:pPr>
        <w:rPr>
          <w:rFonts w:hint="eastAsia" w:ascii="Calibri" w:hAnsi="Calibri" w:eastAsia="宋体" w:cs="Times New Roman"/>
          <w:bCs/>
          <w:sz w:val="24"/>
          <w:lang w:val="en-US" w:eastAsia="zh-CN"/>
        </w:rPr>
      </w:pPr>
      <w:r>
        <w:rPr>
          <w:rFonts w:hint="eastAsia" w:ascii="Calibri" w:hAnsi="Calibri" w:eastAsia="宋体" w:cs="Times New Roman"/>
          <w:bCs/>
          <w:sz w:val="24"/>
        </w:rPr>
        <w:t>2、开机速热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，</w:t>
      </w:r>
      <w:r>
        <w:rPr>
          <w:rFonts w:hint="eastAsia" w:ascii="Calibri" w:hAnsi="Calibri" w:eastAsia="宋体" w:cs="Times New Roman"/>
          <w:bCs/>
          <w:sz w:val="24"/>
        </w:rPr>
        <w:t>温度可调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，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具有</w:t>
      </w:r>
      <w:r>
        <w:rPr>
          <w:rFonts w:hint="eastAsia" w:ascii="Calibri" w:hAnsi="Calibri" w:eastAsia="宋体" w:cs="Times New Roman"/>
          <w:bCs/>
          <w:sz w:val="24"/>
        </w:rPr>
        <w:t>智能过热保护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功能。</w:t>
      </w:r>
    </w:p>
    <w:p>
      <w:pPr>
        <w:rPr>
          <w:rFonts w:hint="eastAsia" w:ascii="Calibri" w:hAnsi="Calibri" w:eastAsia="宋体" w:cs="Times New Roman"/>
          <w:bCs/>
          <w:sz w:val="24"/>
          <w:lang w:val="en-US"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3</w:t>
      </w:r>
      <w:r>
        <w:rPr>
          <w:rFonts w:hint="eastAsia" w:ascii="Calibri" w:hAnsi="Calibri" w:eastAsia="宋体" w:cs="Times New Roman"/>
          <w:bCs/>
          <w:sz w:val="24"/>
        </w:rPr>
        <w:t>、治疗仪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可</w:t>
      </w:r>
      <w:r>
        <w:rPr>
          <w:rFonts w:hint="eastAsia" w:ascii="Calibri" w:hAnsi="Calibri" w:eastAsia="宋体" w:cs="Times New Roman"/>
          <w:bCs/>
          <w:sz w:val="24"/>
        </w:rPr>
        <w:t>伸缩调高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，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可以</w:t>
      </w:r>
      <w:r>
        <w:rPr>
          <w:rFonts w:hint="eastAsia" w:ascii="Calibri" w:hAnsi="Calibri" w:eastAsia="宋体" w:cs="Times New Roman"/>
          <w:bCs/>
          <w:sz w:val="24"/>
        </w:rPr>
        <w:t>折叠调高支臂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，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具有</w:t>
      </w:r>
      <w:r>
        <w:rPr>
          <w:rFonts w:hint="eastAsia" w:ascii="Calibri" w:hAnsi="Calibri" w:eastAsia="宋体" w:cs="Times New Roman"/>
          <w:bCs/>
          <w:sz w:val="24"/>
        </w:rPr>
        <w:t>定时关机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功能。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4</w:t>
      </w:r>
      <w:r>
        <w:rPr>
          <w:rFonts w:hint="eastAsia" w:ascii="Calibri" w:hAnsi="Calibri" w:eastAsia="宋体" w:cs="Times New Roman"/>
          <w:bCs/>
          <w:sz w:val="24"/>
        </w:rPr>
        <w:t>、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配有不低于</w:t>
      </w:r>
      <w:r>
        <w:rPr>
          <w:rFonts w:hint="eastAsia" w:ascii="Calibri" w:hAnsi="Calibri" w:eastAsia="宋体" w:cs="Times New Roman"/>
          <w:bCs/>
          <w:sz w:val="24"/>
        </w:rPr>
        <w:t>300W大灯头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和</w:t>
      </w:r>
      <w:r>
        <w:rPr>
          <w:rFonts w:hint="eastAsia" w:ascii="Calibri" w:hAnsi="Calibri" w:eastAsia="宋体" w:cs="Times New Roman"/>
          <w:bCs/>
          <w:sz w:val="24"/>
        </w:rPr>
        <w:t>防烫网罩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，</w:t>
      </w:r>
      <w:r>
        <w:rPr>
          <w:rFonts w:hint="eastAsia" w:ascii="Calibri" w:hAnsi="Calibri" w:eastAsia="宋体" w:cs="Times New Roman"/>
          <w:bCs/>
          <w:sz w:val="24"/>
        </w:rPr>
        <w:t>灯头可拆卸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5</w:t>
      </w:r>
      <w:r>
        <w:rPr>
          <w:rFonts w:hint="eastAsia" w:ascii="Calibri" w:hAnsi="Calibri" w:eastAsia="宋体" w:cs="Times New Roman"/>
          <w:bCs/>
          <w:sz w:val="24"/>
        </w:rPr>
        <w:t>、</w:t>
      </w: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具有</w:t>
      </w:r>
      <w:r>
        <w:rPr>
          <w:rFonts w:hint="eastAsia" w:ascii="Calibri" w:hAnsi="Calibri" w:eastAsia="宋体" w:cs="Times New Roman"/>
          <w:bCs/>
          <w:sz w:val="24"/>
        </w:rPr>
        <w:t>倾倒断电保护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双头熏蒸治疗仪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1、通道数：双通道（二个喷头），微电脑独立控制；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2、保温及治疗功率1、2、3、4档可调；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3、药液从常温加热到95℃时间≤15分钟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4、治疗时间1-60分钟可调；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5、具有低液位报警及温度保护开关功能；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6、★设备具有保温功能，保温温度70-90℃可调；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7、★温度监测功能，可实时监测体表温度，超过45℃具有提示音，50℃切断电源；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8、按键操作、治疗结束、预热达到设定温度及缺液时具有声音提示；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9、当熏蒸机加热容器中气压大于0.08MPa时，减压阀排气减压；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10、喷杆关节四轴旋转可调，喷头动作角度万向，满足临床患者坐姿卧姿不同体位的熏蒸需求；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11、设备输入功率：2100VA；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12、额定装药最大容量：5L 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13、智能倒计时功能；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14、机箱容器部分和电路显示部分采用分体设计，便于保养和维修,并做到完全隔离；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15、采用气路、液路防阻塞设计及工艺；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16、确保排液方便快捷不阻塞，便于维护；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17、外置气路过滤器，方便清洁维护；</w:t>
      </w:r>
    </w:p>
    <w:p>
      <w:pPr>
        <w:numPr>
          <w:ilvl w:val="0"/>
          <w:numId w:val="0"/>
        </w:numPr>
        <w:ind w:leftChars="0"/>
        <w:rPr>
          <w:rFonts w:hint="eastAsia" w:ascii="Calibri" w:hAnsi="Calibri" w:eastAsia="宋体" w:cs="Times New Roman"/>
          <w:bCs/>
          <w:sz w:val="24"/>
          <w:lang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不锈钢治疗床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 xml:space="preserve">1、产品规格：1850×600×670MM 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</w:rPr>
        <w:t>2、技术参数：按摩床主框架使用25×50×1.2MM的304不锈钢方管焊接制成</w:t>
      </w:r>
    </w:p>
    <w:p>
      <w:pPr>
        <w:rPr>
          <w:rFonts w:hint="eastAsia" w:ascii="Calibri" w:hAnsi="Calibri" w:eastAsia="宋体" w:cs="Times New Roman"/>
          <w:bCs/>
          <w:sz w:val="24"/>
          <w:lang w:eastAsia="zh-CN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2.1</w:t>
      </w:r>
      <w:r>
        <w:rPr>
          <w:rFonts w:hint="eastAsia" w:ascii="Calibri" w:hAnsi="Calibri" w:eastAsia="宋体" w:cs="Times New Roman"/>
          <w:bCs/>
          <w:sz w:val="24"/>
        </w:rPr>
        <w:t>床腿使用38×38×1.5MM的304不锈钢方管焊接制成,治疗床头部设有直径150MM透气孔</w:t>
      </w:r>
      <w:r>
        <w:rPr>
          <w:rFonts w:hint="eastAsia" w:ascii="Calibri" w:hAnsi="Calibri" w:eastAsia="宋体" w:cs="Times New Roman"/>
          <w:bCs/>
          <w:sz w:val="24"/>
          <w:lang w:eastAsia="zh-CN"/>
        </w:rPr>
        <w:t>。</w:t>
      </w:r>
    </w:p>
    <w:p>
      <w:pPr>
        <w:rPr>
          <w:rFonts w:hint="eastAsia" w:ascii="Calibri" w:hAnsi="Calibri" w:eastAsia="宋体" w:cs="Times New Roman"/>
          <w:bCs/>
          <w:sz w:val="24"/>
        </w:rPr>
      </w:pPr>
      <w:r>
        <w:rPr>
          <w:rFonts w:hint="eastAsia" w:ascii="Calibri" w:hAnsi="Calibri" w:eastAsia="宋体" w:cs="Times New Roman"/>
          <w:bCs/>
          <w:sz w:val="24"/>
          <w:lang w:val="en-US" w:eastAsia="zh-CN"/>
        </w:rPr>
        <w:t>2.2</w:t>
      </w:r>
      <w:r>
        <w:rPr>
          <w:rFonts w:hint="eastAsia" w:ascii="Calibri" w:hAnsi="Calibri" w:eastAsia="宋体" w:cs="Times New Roman"/>
          <w:bCs/>
          <w:sz w:val="24"/>
        </w:rPr>
        <w:t xml:space="preserve">床面采用厚度为δ12MM的木工板、3公分优质海绵和优质PU革包覆而成。  </w:t>
      </w:r>
    </w:p>
    <w:p>
      <w:pPr>
        <w:numPr>
          <w:ilvl w:val="0"/>
          <w:numId w:val="0"/>
        </w:numPr>
        <w:ind w:leftChars="0"/>
        <w:rPr>
          <w:rFonts w:hint="eastAsia" w:ascii="Calibri" w:hAnsi="Calibri" w:eastAsia="宋体" w:cs="Times New Roman"/>
          <w:bCs/>
          <w:sz w:val="24"/>
          <w:lang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="Calibri" w:hAnsi="Calibri" w:eastAsia="宋体" w:cs="Times New Roman"/>
          <w:bCs/>
          <w:sz w:val="24"/>
        </w:rPr>
      </w:pPr>
    </w:p>
    <w:p>
      <w:pPr>
        <w:numPr>
          <w:ilvl w:val="0"/>
          <w:numId w:val="0"/>
        </w:numPr>
        <w:ind w:leftChars="0"/>
        <w:rPr>
          <w:rFonts w:hint="eastAsia" w:ascii="Calibri" w:hAnsi="Calibri" w:eastAsia="宋体" w:cs="Times New Roman"/>
          <w:bCs/>
          <w:sz w:val="24"/>
          <w:lang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="Calibri" w:hAnsi="Calibri" w:eastAsia="宋体" w:cs="Times New Roman"/>
          <w:bCs/>
          <w:sz w:val="24"/>
          <w:lang w:eastAsia="zh-CN"/>
        </w:rPr>
      </w:pPr>
    </w:p>
    <w:p>
      <w:pPr>
        <w:numPr>
          <w:ilvl w:val="0"/>
          <w:numId w:val="0"/>
        </w:numPr>
        <w:rPr>
          <w:rFonts w:hint="eastAsia" w:ascii="Calibri" w:hAnsi="Calibri" w:eastAsia="宋体" w:cs="Times New Roman"/>
          <w:bCs/>
          <w:sz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08C25A"/>
    <w:multiLevelType w:val="singleLevel"/>
    <w:tmpl w:val="9B08C25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9E9308E"/>
    <w:multiLevelType w:val="singleLevel"/>
    <w:tmpl w:val="39E9308E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YxNTU5NmNhZTI4NjQwNmZiOWZkM2Y0MzY1YjZmNDUifQ=="/>
  </w:docVars>
  <w:rsids>
    <w:rsidRoot w:val="795E5B4B"/>
    <w:rsid w:val="168C56C2"/>
    <w:rsid w:val="334028FD"/>
    <w:rsid w:val="795E5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2023-11-08T02:01:00Z</dcterms:created>
  <dc:creator>A</dc:creator>
  <cp:lastModifiedBy>654-2</cp:lastModifiedBy>
  <dcterms:modified xsi:type="dcterms:W3CDTF">2023-11-16T01:23:47Z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640B06DB909C49F68864DB7A444640A2_11</vt:lpwstr>
  </property>
</Properties>
</file>