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rPr>
      </w:pPr>
    </w:p>
    <w:tbl>
      <w:tblPr>
        <w:tblStyle w:val="2"/>
        <w:tblpPr w:leftFromText="180" w:rightFromText="180" w:vertAnchor="text" w:horzAnchor="page" w:tblpX="2460" w:tblpY="291"/>
        <w:tblOverlap w:val="never"/>
        <w:tblW w:w="7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0"/>
        <w:gridCol w:w="1895"/>
        <w:gridCol w:w="1080"/>
        <w:gridCol w:w="1080"/>
        <w:gridCol w:w="1335"/>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
                <w:lang w:val="en-US" w:eastAsia="zh-CN" w:bidi="ar"/>
              </w:rPr>
              <w:t>品目号</w:t>
            </w:r>
          </w:p>
        </w:tc>
        <w:tc>
          <w:tcPr>
            <w:tcW w:w="1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招采产品名称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
                <w:lang w:val="en-US" w:eastAsia="zh-CN" w:bidi="ar"/>
              </w:rPr>
              <w:t>方法学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
                <w:lang w:val="en-US" w:eastAsia="zh-CN" w:bidi="ar"/>
              </w:rPr>
              <w:t>进口</w:t>
            </w:r>
            <w:r>
              <w:rPr>
                <w:rStyle w:val="6"/>
                <w:rFonts w:eastAsia="宋体"/>
                <w:lang w:val="en-US" w:eastAsia="zh-CN" w:bidi="ar"/>
              </w:rPr>
              <w:t>/</w:t>
            </w:r>
            <w:r>
              <w:rPr>
                <w:rStyle w:val="5"/>
                <w:lang w:val="en-US" w:eastAsia="zh-CN" w:bidi="ar"/>
              </w:rPr>
              <w:t>国产</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单项报价</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ABO血型鉴定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卡式法</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国产</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1、配离心机</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2、配孵育仪</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3、配试剂配套质控品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Rh血型鉴定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卡式法</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国产</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血型单特异性抗体鉴定 (不规则抗体筛查)</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卡式法</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国产</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凝聚胺介质试剂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国产</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抗A抗B血型试剂（单克隆抗体）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国产</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1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人ABO血型反定型用红细胞试剂盒</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7"/>
                <w:lang w:val="en-US" w:eastAsia="zh-CN" w:bidi="ar"/>
              </w:rPr>
              <w:t>国产</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hint="eastAsia" w:ascii="仿宋" w:hAnsi="仿宋" w:eastAsia="仿宋" w:cs="仿宋"/>
                <w:i w:val="0"/>
                <w:iCs w:val="0"/>
                <w:color w:val="000000"/>
                <w:sz w:val="21"/>
                <w:szCs w:val="21"/>
                <w:u w:val="none"/>
              </w:rPr>
            </w:pPr>
          </w:p>
        </w:tc>
      </w:tr>
    </w:tbl>
    <w:p>
      <w:pPr>
        <w:rPr>
          <w:rFonts w:hint="eastAsia" w:ascii="宋体" w:hAnsi="宋体"/>
        </w:rPr>
      </w:pPr>
    </w:p>
    <w:p>
      <w:pPr>
        <w:rPr>
          <w:rFonts w:hint="eastAsia" w:ascii="宋体" w:hAnsi="宋体"/>
        </w:rPr>
      </w:pPr>
    </w:p>
    <w:p>
      <w:pPr>
        <w:rPr>
          <w:rFonts w:hint="eastAsia" w:ascii="宋体" w:hAnsi="宋体"/>
        </w:rPr>
      </w:pPr>
      <w:r>
        <w:rPr>
          <w:rFonts w:hint="eastAsia" w:ascii="宋体" w:hAnsi="宋体"/>
        </w:rPr>
        <w:t>一、本次招标范围包括招标</w:t>
      </w:r>
      <w:r>
        <w:rPr>
          <w:rFonts w:hint="eastAsia" w:ascii="宋体" w:hAnsi="宋体"/>
          <w:lang w:eastAsia="zh-CN"/>
        </w:rPr>
        <w:t>货物的</w:t>
      </w:r>
      <w:r>
        <w:rPr>
          <w:rFonts w:hint="eastAsia" w:ascii="宋体" w:hAnsi="宋体"/>
        </w:rPr>
        <w:t>供货、包装运输（包括装卸至指定地点的配送服务）、验收、售后服务等内容。</w:t>
      </w:r>
    </w:p>
    <w:p>
      <w:pPr>
        <w:numPr>
          <w:ilvl w:val="0"/>
          <w:numId w:val="0"/>
        </w:numPr>
        <w:rPr>
          <w:rFonts w:hint="eastAsia"/>
        </w:rPr>
      </w:pPr>
      <w:r>
        <w:rPr>
          <w:rFonts w:hint="eastAsia" w:cs="Calibri"/>
        </w:rPr>
        <w:t>1</w:t>
      </w:r>
      <w:r>
        <w:rPr>
          <w:rFonts w:hint="eastAsia" w:ascii="宋体" w:hAnsi="宋体"/>
        </w:rPr>
        <w:t>、招标</w:t>
      </w:r>
      <w:r>
        <w:rPr>
          <w:rFonts w:hint="eastAsia" w:ascii="宋体" w:hAnsi="宋体"/>
          <w:lang w:eastAsia="zh-CN"/>
        </w:rPr>
        <w:t>金额</w:t>
      </w:r>
      <w:r>
        <w:rPr>
          <w:rFonts w:hint="eastAsia" w:ascii="宋体" w:hAnsi="宋体"/>
        </w:rPr>
        <w:t>予以增加或减少，与中标人的货款结算以实际供货的合格产品数量为准。</w:t>
      </w:r>
    </w:p>
    <w:p>
      <w:pPr>
        <w:rPr>
          <w:rFonts w:hint="eastAsia"/>
        </w:rPr>
      </w:pPr>
      <w:r>
        <w:rPr>
          <w:rFonts w:hint="eastAsia" w:cs="Calibri"/>
        </w:rPr>
        <w:t>2</w:t>
      </w:r>
      <w:r>
        <w:rPr>
          <w:rFonts w:hint="eastAsia" w:ascii="宋体" w:hAnsi="宋体"/>
        </w:rPr>
        <w:t>、投标人所投产品</w:t>
      </w:r>
      <w:r>
        <w:rPr>
          <w:rFonts w:hint="eastAsia" w:ascii="宋体" w:hAnsi="宋体"/>
          <w:lang w:eastAsia="zh-CN"/>
        </w:rPr>
        <w:t>若</w:t>
      </w:r>
      <w:r>
        <w:rPr>
          <w:rFonts w:hint="eastAsia" w:ascii="宋体" w:hAnsi="宋体"/>
        </w:rPr>
        <w:t>具有安徽省集采平台流水号，并具有相应网上配送资格。中标人须在合同签订前提供真实有效的安徽省集采平台流水号，否则视为自动放弃中标资格。</w:t>
      </w:r>
    </w:p>
    <w:p>
      <w:pPr>
        <w:numPr>
          <w:ilvl w:val="0"/>
          <w:numId w:val="0"/>
        </w:numPr>
        <w:ind w:leftChars="0"/>
        <w:rPr>
          <w:rFonts w:hint="eastAsia"/>
        </w:rPr>
      </w:pPr>
      <w:r>
        <w:rPr>
          <w:rFonts w:hint="eastAsia" w:ascii="宋体" w:hAnsi="宋体"/>
          <w:lang w:eastAsia="zh-CN"/>
        </w:rPr>
        <w:t>二、</w:t>
      </w:r>
      <w:r>
        <w:rPr>
          <w:rFonts w:hint="eastAsia" w:ascii="宋体" w:hAnsi="宋体"/>
        </w:rPr>
        <w:t>供货要求</w:t>
      </w:r>
    </w:p>
    <w:p>
      <w:r>
        <w:rPr>
          <w:rFonts w:ascii="宋体" w:hAnsi="宋体"/>
        </w:rPr>
        <w:t>配送服务：</w:t>
      </w:r>
    </w:p>
    <w:p>
      <w:r>
        <w:rPr>
          <w:rFonts w:ascii="宋体" w:hAnsi="宋体"/>
        </w:rPr>
        <w:t>（</w:t>
      </w:r>
      <w:r>
        <w:t>1</w:t>
      </w:r>
      <w:r>
        <w:rPr>
          <w:rFonts w:ascii="宋体" w:hAnsi="宋体"/>
        </w:rPr>
        <w:t xml:space="preserve">）投标人应当具备中标通知书发出后 </w:t>
      </w:r>
      <w:r>
        <w:rPr>
          <w:rFonts w:cs="Calibri"/>
        </w:rPr>
        <w:t xml:space="preserve">7 </w:t>
      </w:r>
      <w:r>
        <w:rPr>
          <w:rFonts w:ascii="宋体" w:hAnsi="宋体"/>
        </w:rPr>
        <w:t>日内，满足招标人临床使用需求的配送能力。</w:t>
      </w:r>
    </w:p>
    <w:p>
      <w:r>
        <w:rPr>
          <w:rFonts w:ascii="宋体" w:hAnsi="宋体"/>
        </w:rPr>
        <w:t>（</w:t>
      </w:r>
      <w:r>
        <w:rPr>
          <w:rFonts w:hint="eastAsia"/>
          <w:lang w:val="en-US" w:eastAsia="zh-CN"/>
        </w:rPr>
        <w:t>2</w:t>
      </w:r>
      <w:r>
        <w:rPr>
          <w:rFonts w:ascii="宋体" w:hAnsi="宋体"/>
        </w:rPr>
        <w:t>）中标人必须按照产品属性（如是否需要冷链等），且满足招标人的所有配送需求（如时间、地点等），并严格按照产品购销合同和服务承诺进行产品配送。交货期要求如下：</w:t>
      </w:r>
    </w:p>
    <w:p>
      <w:r>
        <w:rPr>
          <w:rFonts w:cs="Calibri"/>
        </w:rPr>
        <w:t>①</w:t>
      </w:r>
      <w:r>
        <w:rPr>
          <w:rFonts w:ascii="宋体" w:hAnsi="宋体"/>
        </w:rPr>
        <w:t xml:space="preserve">一般情况，中标人应保证所有产品在接到招标人电话通知后 </w:t>
      </w:r>
      <w:r>
        <w:rPr>
          <w:rFonts w:cs="Calibri"/>
        </w:rPr>
        <w:t xml:space="preserve">48 </w:t>
      </w:r>
      <w:r>
        <w:rPr>
          <w:rFonts w:ascii="宋体" w:hAnsi="宋体"/>
        </w:rPr>
        <w:t>小时内送达；</w:t>
      </w:r>
    </w:p>
    <w:p>
      <w:r>
        <w:rPr>
          <w:rFonts w:cs="Calibri"/>
        </w:rPr>
        <w:t>②</w:t>
      </w:r>
      <w:r>
        <w:rPr>
          <w:rFonts w:ascii="宋体" w:hAnsi="宋体"/>
        </w:rPr>
        <w:t xml:space="preserve">紧急情况，中标人应保证所有产品在接到招标人电话通知后 </w:t>
      </w:r>
      <w:r>
        <w:rPr>
          <w:rFonts w:cs="Calibri"/>
        </w:rPr>
        <w:t xml:space="preserve">4 </w:t>
      </w:r>
      <w:r>
        <w:rPr>
          <w:rFonts w:ascii="宋体" w:hAnsi="宋体"/>
        </w:rPr>
        <w:t>小时内送达；</w:t>
      </w:r>
    </w:p>
    <w:p>
      <w:pPr>
        <w:rPr>
          <w:rFonts w:ascii="宋体" w:hAnsi="宋体"/>
        </w:rPr>
      </w:pPr>
      <w:r>
        <w:rPr>
          <w:rFonts w:ascii="宋体" w:hAnsi="宋体"/>
        </w:rPr>
        <w:t>如果上述</w:t>
      </w:r>
      <w:r>
        <w:rPr>
          <w:rFonts w:hint="eastAsia" w:ascii="宋体" w:hAnsi="宋体"/>
          <w:lang w:eastAsia="zh-CN"/>
        </w:rPr>
        <w:t>两</w:t>
      </w:r>
      <w:r>
        <w:rPr>
          <w:rFonts w:ascii="宋体" w:hAnsi="宋体"/>
        </w:rPr>
        <w:t>种情况没有按照医疗机构要求及时送达，所产生的一切后果将由中标人负责。</w:t>
      </w:r>
    </w:p>
    <w:p>
      <w:r>
        <w:rPr>
          <w:rFonts w:ascii="宋体" w:hAnsi="宋体"/>
        </w:rPr>
        <w:t>（</w:t>
      </w:r>
      <w:r>
        <w:rPr>
          <w:rFonts w:hint="eastAsia"/>
          <w:lang w:val="en-US" w:eastAsia="zh-CN"/>
        </w:rPr>
        <w:t>3</w:t>
      </w:r>
      <w:r>
        <w:rPr>
          <w:rFonts w:ascii="宋体" w:hAnsi="宋体"/>
        </w:rPr>
        <w:t xml:space="preserve">）若某一产品有断货或停货等特殊情况时，中标人必须提前 </w:t>
      </w:r>
      <w:r>
        <w:rPr>
          <w:rFonts w:cs="Calibri"/>
        </w:rPr>
        <w:t xml:space="preserve">15 </w:t>
      </w:r>
      <w:r>
        <w:rPr>
          <w:rFonts w:ascii="宋体" w:hAnsi="宋体"/>
        </w:rPr>
        <w:t>个工作日书面向采购人申请，并附厂家说明，经采购人同意，方可临时更换同类型同档次产品保证使用，在此期间，采购人亦有权向其他供应商购买同类产品，若未提前通知而造成采购人损失，由中标人全部承担，采购人有权单方解除合同。</w:t>
      </w:r>
    </w:p>
    <w:p>
      <w:pPr>
        <w:rPr>
          <w:rFonts w:ascii="宋体" w:hAnsi="宋体"/>
        </w:rPr>
      </w:pPr>
      <w:r>
        <w:rPr>
          <w:rFonts w:ascii="宋体" w:hAnsi="宋体"/>
        </w:rPr>
        <w:t>（</w:t>
      </w:r>
      <w:r>
        <w:rPr>
          <w:rFonts w:hint="eastAsia"/>
          <w:lang w:val="en-US" w:eastAsia="zh-CN"/>
        </w:rPr>
        <w:t>4</w:t>
      </w:r>
      <w:r>
        <w:rPr>
          <w:rFonts w:ascii="宋体" w:hAnsi="宋体"/>
        </w:rPr>
        <w:t>）中标人超过双方约定的配送时间不能送到而影响使用的，医院立即启动应急预案，从市场上采购补充，产生的差额由配送公司承担，医院将在付款中扣除，并给予书面警告一次，累计三次以上记入黑名单的，同时招标人有权取消该公司配送资格。</w:t>
      </w:r>
    </w:p>
    <w:p>
      <w:pPr>
        <w:rPr>
          <w:rFonts w:hint="eastAsia" w:ascii="宋体" w:hAnsi="宋体"/>
          <w:b/>
          <w:bCs/>
          <w:color w:val="auto"/>
          <w:lang w:eastAsia="zh-CN"/>
        </w:rPr>
      </w:pPr>
      <w:r>
        <w:rPr>
          <w:rFonts w:hint="eastAsia" w:ascii="宋体" w:hAnsi="宋体"/>
          <w:b/>
          <w:bCs/>
          <w:color w:val="auto"/>
          <w:lang w:eastAsia="zh-CN"/>
        </w:rPr>
        <w:t>（</w:t>
      </w:r>
      <w:r>
        <w:rPr>
          <w:rFonts w:hint="eastAsia" w:ascii="宋体" w:hAnsi="宋体"/>
          <w:b/>
          <w:bCs/>
          <w:color w:val="auto"/>
          <w:lang w:val="en-US" w:eastAsia="zh-CN"/>
        </w:rPr>
        <w:t>5</w:t>
      </w:r>
      <w:r>
        <w:rPr>
          <w:rFonts w:hint="eastAsia" w:ascii="宋体" w:hAnsi="宋体"/>
          <w:b/>
          <w:bCs/>
          <w:color w:val="auto"/>
          <w:lang w:eastAsia="zh-CN"/>
        </w:rPr>
        <w:t>）中标人所提供的产品以实际到货时间算，有效期不得低于</w:t>
      </w:r>
      <w:r>
        <w:rPr>
          <w:rFonts w:hint="eastAsia" w:ascii="宋体" w:hAnsi="宋体"/>
          <w:b/>
          <w:bCs/>
          <w:color w:val="auto"/>
          <w:sz w:val="22"/>
          <w:szCs w:val="22"/>
          <w:lang w:val="en-US" w:eastAsia="zh-CN"/>
        </w:rPr>
        <w:t>12</w:t>
      </w:r>
      <w:r>
        <w:rPr>
          <w:rFonts w:hint="eastAsia" w:ascii="宋体" w:hAnsi="宋体"/>
          <w:b/>
          <w:bCs/>
          <w:color w:val="auto"/>
          <w:lang w:eastAsia="zh-CN"/>
        </w:rPr>
        <w:t>个月。</w:t>
      </w:r>
    </w:p>
    <w:p>
      <w:pPr>
        <w:rPr>
          <w:rFonts w:hint="eastAsia" w:ascii="宋体" w:hAnsi="宋体"/>
          <w:b/>
          <w:bCs/>
          <w:color w:val="auto"/>
          <w:lang w:eastAsia="zh-CN"/>
        </w:rPr>
      </w:pPr>
      <w:r>
        <w:rPr>
          <w:rFonts w:hint="eastAsia" w:ascii="宋体" w:hAnsi="宋体"/>
          <w:b/>
          <w:bCs/>
          <w:color w:val="auto"/>
          <w:lang w:eastAsia="zh-CN"/>
        </w:rPr>
        <w:t>（</w:t>
      </w:r>
      <w:r>
        <w:rPr>
          <w:rFonts w:hint="eastAsia" w:ascii="宋体" w:hAnsi="宋体"/>
          <w:b/>
          <w:bCs/>
          <w:color w:val="auto"/>
          <w:lang w:val="en-US" w:eastAsia="zh-CN"/>
        </w:rPr>
        <w:t>6</w:t>
      </w:r>
      <w:r>
        <w:rPr>
          <w:rFonts w:hint="eastAsia" w:ascii="宋体" w:hAnsi="宋体"/>
          <w:b/>
          <w:bCs/>
          <w:color w:val="auto"/>
          <w:lang w:eastAsia="zh-CN"/>
        </w:rPr>
        <w:t>）甲方临时接收有效期低于七个月的产品，由中标人负责按上述第七条进行调换。</w:t>
      </w:r>
    </w:p>
    <w:p>
      <w:pPr>
        <w:rPr>
          <w:rFonts w:hint="eastAsia" w:ascii="宋体" w:hAnsi="宋体"/>
          <w:b/>
          <w:bCs/>
          <w:color w:val="auto"/>
          <w:lang w:eastAsia="zh-CN"/>
        </w:rPr>
      </w:pPr>
      <w:r>
        <w:rPr>
          <w:rFonts w:hint="eastAsia" w:ascii="宋体" w:hAnsi="宋体"/>
          <w:b/>
          <w:bCs/>
          <w:color w:val="auto"/>
          <w:lang w:eastAsia="zh-CN"/>
        </w:rPr>
        <w:t>（</w:t>
      </w:r>
      <w:r>
        <w:rPr>
          <w:rFonts w:hint="eastAsia" w:ascii="宋体" w:hAnsi="宋体"/>
          <w:b/>
          <w:bCs/>
          <w:color w:val="auto"/>
          <w:lang w:val="en-US" w:eastAsia="zh-CN"/>
        </w:rPr>
        <w:t>7</w:t>
      </w:r>
      <w:r>
        <w:rPr>
          <w:rFonts w:hint="eastAsia" w:ascii="宋体" w:hAnsi="宋体"/>
          <w:b/>
          <w:bCs/>
          <w:color w:val="auto"/>
          <w:lang w:eastAsia="zh-CN"/>
        </w:rPr>
        <w:t>）因不可预估的因素造成甲方订购的产品有积压且效期临近，中标人有义务调换成新效期的该产品。</w:t>
      </w:r>
    </w:p>
    <w:p>
      <w:r>
        <w:rPr>
          <w:rFonts w:hint="eastAsia" w:ascii="宋体" w:hAnsi="宋体"/>
          <w:lang w:eastAsia="zh-CN"/>
        </w:rPr>
        <w:t>三</w:t>
      </w:r>
      <w:r>
        <w:rPr>
          <w:rFonts w:hint="eastAsia" w:ascii="宋体" w:hAnsi="宋体"/>
        </w:rPr>
        <w:t>、说明</w:t>
      </w:r>
    </w:p>
    <w:p>
      <w:pPr>
        <w:rPr>
          <w:rFonts w:hint="eastAsia"/>
        </w:rPr>
      </w:pPr>
      <w:r>
        <w:rPr>
          <w:rFonts w:hint="eastAsia" w:cs="Calibri"/>
          <w:lang w:val="en-US" w:eastAsia="zh-CN"/>
        </w:rPr>
        <w:t>1.</w:t>
      </w:r>
      <w:r>
        <w:rPr>
          <w:rFonts w:hint="eastAsia" w:ascii="宋体" w:hAnsi="宋体"/>
        </w:rPr>
        <w:t>投标人资格要求</w:t>
      </w:r>
    </w:p>
    <w:p>
      <w:pPr>
        <w:rPr>
          <w:rFonts w:hint="eastAsia"/>
        </w:rPr>
      </w:pPr>
      <w:r>
        <w:rPr>
          <w:rFonts w:hint="eastAsia" w:cs="Calibri"/>
          <w:lang w:val="en-US" w:eastAsia="zh-CN"/>
        </w:rPr>
        <w:t>1</w:t>
      </w:r>
      <w:r>
        <w:rPr>
          <w:rFonts w:hint="eastAsia" w:cs="Calibri"/>
        </w:rPr>
        <w:t xml:space="preserve">.1 </w:t>
      </w:r>
      <w:r>
        <w:rPr>
          <w:rFonts w:hint="eastAsia" w:ascii="宋体" w:hAnsi="宋体"/>
        </w:rPr>
        <w:t>在我国关境内依法注册的产品制造商或经销</w:t>
      </w:r>
      <w:r>
        <w:rPr>
          <w:rFonts w:hint="eastAsia" w:cs="Calibri"/>
        </w:rPr>
        <w:t>/</w:t>
      </w:r>
      <w:r>
        <w:rPr>
          <w:rFonts w:hint="eastAsia" w:ascii="宋体" w:hAnsi="宋体"/>
        </w:rPr>
        <w:t>代理商</w:t>
      </w:r>
      <w:r>
        <w:rPr>
          <w:rFonts w:hint="eastAsia" w:cs="Calibri"/>
        </w:rPr>
        <w:t>,</w:t>
      </w:r>
      <w:r>
        <w:rPr>
          <w:rFonts w:hint="eastAsia" w:ascii="宋体" w:hAnsi="宋体"/>
        </w:rPr>
        <w:t>具有有效的营业执照。</w:t>
      </w:r>
    </w:p>
    <w:p>
      <w:pPr>
        <w:rPr>
          <w:rFonts w:hint="eastAsia"/>
        </w:rPr>
      </w:pPr>
      <w:r>
        <w:rPr>
          <w:rFonts w:hint="eastAsia" w:cs="Calibri"/>
          <w:lang w:val="en-US" w:eastAsia="zh-CN"/>
        </w:rPr>
        <w:t>1</w:t>
      </w:r>
      <w:r>
        <w:rPr>
          <w:rFonts w:hint="eastAsia" w:cs="Calibri"/>
        </w:rPr>
        <w:t xml:space="preserve">.2 </w:t>
      </w:r>
      <w:r>
        <w:rPr>
          <w:rFonts w:hint="eastAsia" w:ascii="宋体" w:hAnsi="宋体"/>
        </w:rPr>
        <w:t>投标产品依法应纳入医疗器械管理时，须满足以下条件：</w:t>
      </w:r>
    </w:p>
    <w:p>
      <w:pPr>
        <w:rPr>
          <w:rFonts w:hint="eastAsia"/>
        </w:rPr>
      </w:pPr>
      <w:r>
        <w:rPr>
          <w:rFonts w:hint="eastAsia" w:ascii="宋体" w:hAnsi="宋体"/>
        </w:rPr>
        <w:t>①经销</w:t>
      </w:r>
      <w:r>
        <w:rPr>
          <w:rFonts w:hint="eastAsia" w:cs="Calibri"/>
        </w:rPr>
        <w:t>/</w:t>
      </w:r>
      <w:r>
        <w:rPr>
          <w:rFonts w:hint="eastAsia" w:ascii="宋体" w:hAnsi="宋体"/>
        </w:rPr>
        <w:t>代理商投标第二、三类医疗器械时，须具备有效的医疗器械经营许可证</w:t>
      </w:r>
      <w:r>
        <w:rPr>
          <w:rFonts w:hint="eastAsia" w:cs="Calibri"/>
        </w:rPr>
        <w:t>(</w:t>
      </w:r>
      <w:r>
        <w:rPr>
          <w:rFonts w:hint="eastAsia" w:ascii="宋体" w:hAnsi="宋体"/>
        </w:rPr>
        <w:t>或备案凭证或备案登记表截图</w:t>
      </w:r>
      <w:r>
        <w:rPr>
          <w:rFonts w:hint="eastAsia" w:cs="Calibri"/>
        </w:rPr>
        <w:t>)</w:t>
      </w:r>
      <w:r>
        <w:rPr>
          <w:rFonts w:hint="eastAsia" w:ascii="宋体" w:hAnsi="宋体"/>
        </w:rPr>
        <w:t>。</w:t>
      </w:r>
    </w:p>
    <w:p>
      <w:pPr>
        <w:rPr>
          <w:rFonts w:hint="eastAsia"/>
        </w:rPr>
      </w:pPr>
      <w:r>
        <w:rPr>
          <w:rFonts w:hint="eastAsia" w:ascii="宋体" w:hAnsi="宋体"/>
        </w:rPr>
        <w:t>②投标产品须具备有效的医疗器械注册证</w:t>
      </w:r>
      <w:r>
        <w:rPr>
          <w:rFonts w:hint="eastAsia" w:cs="Calibri"/>
        </w:rPr>
        <w:t>(</w:t>
      </w:r>
      <w:r>
        <w:rPr>
          <w:rFonts w:hint="eastAsia" w:ascii="宋体" w:hAnsi="宋体"/>
        </w:rPr>
        <w:t>或备案凭证或备案登记表截图</w:t>
      </w:r>
      <w:r>
        <w:rPr>
          <w:rFonts w:hint="eastAsia" w:cs="Calibri"/>
        </w:rPr>
        <w:t>)</w:t>
      </w:r>
      <w:r>
        <w:rPr>
          <w:rFonts w:hint="eastAsia" w:ascii="宋体" w:hAnsi="宋体"/>
        </w:rPr>
        <w:t>。</w:t>
      </w:r>
    </w:p>
    <w:p>
      <w:pPr>
        <w:rPr>
          <w:rFonts w:hint="eastAsia"/>
        </w:rPr>
      </w:pPr>
      <w:r>
        <w:rPr>
          <w:rFonts w:hint="eastAsia" w:ascii="宋体" w:hAnsi="宋体"/>
        </w:rPr>
        <w:t>③产品制造商在中国关境内时须具有有效的医疗器械生产许可证</w:t>
      </w:r>
      <w:r>
        <w:rPr>
          <w:rFonts w:hint="eastAsia" w:cs="Calibri"/>
        </w:rPr>
        <w:t>(</w:t>
      </w:r>
      <w:r>
        <w:rPr>
          <w:rFonts w:hint="eastAsia" w:ascii="宋体" w:hAnsi="宋体"/>
        </w:rPr>
        <w:t>或备案凭证或备案登记表截图</w:t>
      </w:r>
      <w:r>
        <w:rPr>
          <w:rFonts w:hint="eastAsia" w:cs="Calibri"/>
        </w:rPr>
        <w:t>)</w:t>
      </w:r>
      <w:r>
        <w:rPr>
          <w:rFonts w:hint="eastAsia" w:ascii="宋体" w:hAnsi="宋体"/>
        </w:rPr>
        <w:t>。</w:t>
      </w:r>
    </w:p>
    <w:p>
      <w:pPr>
        <w:rPr>
          <w:rFonts w:hint="eastAsia"/>
        </w:rPr>
      </w:pPr>
      <w:r>
        <w:rPr>
          <w:rFonts w:hint="eastAsia" w:cs="Calibri"/>
          <w:lang w:val="en-US" w:eastAsia="zh-CN"/>
        </w:rPr>
        <w:t>1</w:t>
      </w:r>
      <w:r>
        <w:rPr>
          <w:rFonts w:hint="eastAsia" w:cs="Calibri"/>
        </w:rPr>
        <w:t xml:space="preserve">.3 </w:t>
      </w:r>
      <w:r>
        <w:rPr>
          <w:rFonts w:hint="eastAsia" w:ascii="宋体" w:hAnsi="宋体"/>
        </w:rPr>
        <w:t>投标产品依法应纳入药品管理时，须满足以下条件：</w:t>
      </w:r>
    </w:p>
    <w:p>
      <w:pPr>
        <w:rPr>
          <w:rFonts w:hint="eastAsia"/>
        </w:rPr>
      </w:pPr>
      <w:r>
        <w:rPr>
          <w:rFonts w:hint="eastAsia" w:ascii="宋体" w:hAnsi="宋体"/>
        </w:rPr>
        <w:t>①经销</w:t>
      </w:r>
      <w:r>
        <w:rPr>
          <w:rFonts w:hint="eastAsia" w:cs="Calibri"/>
        </w:rPr>
        <w:t>/</w:t>
      </w:r>
      <w:r>
        <w:rPr>
          <w:rFonts w:hint="eastAsia" w:ascii="宋体" w:hAnsi="宋体"/>
        </w:rPr>
        <w:t>代理商投标时，须具备有效的药品经营许可证。</w:t>
      </w:r>
    </w:p>
    <w:p>
      <w:pPr>
        <w:rPr>
          <w:rFonts w:hint="eastAsia"/>
        </w:rPr>
      </w:pPr>
      <w:r>
        <w:rPr>
          <w:rFonts w:hint="eastAsia" w:ascii="宋体" w:hAnsi="宋体"/>
        </w:rPr>
        <w:t>②投标产品须具备有效的药品注册证。</w:t>
      </w:r>
    </w:p>
    <w:p>
      <w:pPr>
        <w:numPr>
          <w:ilvl w:val="0"/>
          <w:numId w:val="0"/>
        </w:numPr>
        <w:ind w:leftChars="0"/>
        <w:rPr>
          <w:rFonts w:hint="eastAsia" w:ascii="宋体" w:hAnsi="宋体"/>
        </w:rPr>
      </w:pPr>
      <w:r>
        <w:rPr>
          <w:rFonts w:hint="eastAsia" w:ascii="宋体" w:hAnsi="宋体"/>
          <w:lang w:val="en-US" w:eastAsia="zh-CN"/>
        </w:rPr>
        <w:t>2.</w:t>
      </w:r>
      <w:r>
        <w:rPr>
          <w:rFonts w:hint="eastAsia" w:ascii="宋体" w:hAnsi="宋体"/>
        </w:rPr>
        <w:t>价格变更</w:t>
      </w:r>
    </w:p>
    <w:p>
      <w:pPr>
        <w:numPr>
          <w:ilvl w:val="0"/>
          <w:numId w:val="0"/>
        </w:numPr>
        <w:ind w:leftChars="0" w:firstLine="420" w:firstLineChars="200"/>
        <w:rPr>
          <w:rFonts w:hint="eastAsia"/>
        </w:rPr>
      </w:pPr>
      <w:r>
        <w:rPr>
          <w:rFonts w:hint="eastAsia" w:ascii="宋体" w:hAnsi="宋体"/>
        </w:rPr>
        <w:t>如合同范围内的品种、产品、材料被纳入到省医药采购中心限价（省集采平台价格）目录范围内，或者在合同有效期内市场价格发生变化，则统一按照“就低不就高”的原则执行。且乙方在价格变化后第一时间向甲方登记备案，若不及时登记者，给甲方造成的损失，由乙方按损失金额的两倍进行赔偿，将在乙方后期货款中扣除。若后</w:t>
      </w:r>
      <w:bookmarkStart w:id="0" w:name="_GoBack"/>
      <w:bookmarkEnd w:id="0"/>
      <w:r>
        <w:rPr>
          <w:rFonts w:hint="eastAsia" w:ascii="宋体" w:hAnsi="宋体"/>
        </w:rPr>
        <w:t>期合同范围内的品种在省医药采购中心限价有变动，则所有产品的供货价格按招标时成交价格与当时省医药采购中心限价的比例折扣同比例调整。</w:t>
      </w:r>
    </w:p>
    <w:p>
      <w:pPr>
        <w:numPr>
          <w:ilvl w:val="0"/>
          <w:numId w:val="0"/>
        </w:numPr>
        <w:ind w:leftChars="0"/>
        <w:rPr>
          <w:rFonts w:hint="eastAsia" w:ascii="宋体" w:hAnsi="宋体"/>
        </w:rPr>
      </w:pPr>
      <w:r>
        <w:rPr>
          <w:rFonts w:hint="eastAsia" w:ascii="宋体" w:hAnsi="宋体"/>
          <w:lang w:val="en-US" w:eastAsia="zh-CN"/>
        </w:rPr>
        <w:t>3.</w:t>
      </w:r>
      <w:r>
        <w:rPr>
          <w:rFonts w:hint="eastAsia" w:ascii="宋体" w:hAnsi="宋体"/>
        </w:rPr>
        <w:t>货物运输</w:t>
      </w:r>
    </w:p>
    <w:p>
      <w:pPr>
        <w:numPr>
          <w:ilvl w:val="0"/>
          <w:numId w:val="0"/>
        </w:numPr>
        <w:ind w:leftChars="0" w:firstLine="420" w:firstLineChars="200"/>
        <w:rPr>
          <w:rFonts w:hint="eastAsia" w:eastAsia="宋体"/>
          <w:lang w:eastAsia="zh-CN"/>
        </w:rPr>
        <w:sectPr>
          <w:pgSz w:w="11906" w:h="16838"/>
          <w:pgMar w:top="1440" w:right="1800" w:bottom="1440" w:left="1800" w:header="851" w:footer="992" w:gutter="0"/>
          <w:cols w:space="425" w:num="1"/>
          <w:docGrid w:type="lines" w:linePitch="312" w:charSpace="0"/>
        </w:sectPr>
      </w:pPr>
      <w:r>
        <w:rPr>
          <w:rFonts w:hint="eastAsia" w:ascii="宋体" w:hAnsi="宋体"/>
        </w:rPr>
        <w:t>试剂运送费用由乙方负责。运输途中的破损，由乙方免费负责更换</w:t>
      </w:r>
      <w:r>
        <w:rPr>
          <w:rFonts w:hint="eastAsia" w:ascii="宋体" w:hAnsi="宋体"/>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xNTU5NmNhZTI4NjQwNmZiOWZkM2Y0MzY1YjZmNDUifQ=="/>
  </w:docVars>
  <w:rsids>
    <w:rsidRoot w:val="00070C25"/>
    <w:rsid w:val="00070C25"/>
    <w:rsid w:val="004729B8"/>
    <w:rsid w:val="004A5E21"/>
    <w:rsid w:val="0E441729"/>
    <w:rsid w:val="1DF81AD0"/>
    <w:rsid w:val="3B256037"/>
    <w:rsid w:val="408168FA"/>
    <w:rsid w:val="4BD44060"/>
    <w:rsid w:val="54DD00F4"/>
    <w:rsid w:val="61C125AC"/>
    <w:rsid w:val="6FD43E82"/>
    <w:rsid w:val="7D2022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unhideWhenUsed/>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
    <w:name w:val="font11"/>
    <w:basedOn w:val="4"/>
    <w:uiPriority w:val="0"/>
    <w:rPr>
      <w:rFonts w:hint="eastAsia" w:ascii="宋体" w:hAnsi="宋体" w:eastAsia="宋体" w:cs="宋体"/>
      <w:color w:val="000000"/>
      <w:sz w:val="21"/>
      <w:szCs w:val="21"/>
      <w:u w:val="none"/>
    </w:rPr>
  </w:style>
  <w:style w:type="character" w:customStyle="1" w:styleId="6">
    <w:name w:val="font31"/>
    <w:basedOn w:val="4"/>
    <w:uiPriority w:val="0"/>
    <w:rPr>
      <w:rFonts w:ascii="Calibri" w:hAnsi="Calibri" w:cs="Calibri"/>
      <w:color w:val="000000"/>
      <w:sz w:val="21"/>
      <w:szCs w:val="21"/>
      <w:u w:val="none"/>
    </w:rPr>
  </w:style>
  <w:style w:type="character" w:customStyle="1" w:styleId="7">
    <w:name w:val="font21"/>
    <w:basedOn w:val="4"/>
    <w:uiPriority w:val="0"/>
    <w:rPr>
      <w:rFonts w:hint="eastAsia" w:ascii="仿宋" w:hAnsi="仿宋" w:eastAsia="仿宋" w:cs="仿宋"/>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2122</Words>
  <Characters>2146</Characters>
  <Lines>23</Lines>
  <Paragraphs>6</Paragraphs>
  <TotalTime>4</TotalTime>
  <ScaleCrop>false</ScaleCrop>
  <LinksUpToDate>false</LinksUpToDate>
  <CharactersWithSpaces>2168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2023-04-18T01:21:00Z</dcterms:created>
  <dc:creator>LENOVO</dc:creator>
  <cp:lastModifiedBy>654-2</cp:lastModifiedBy>
  <cp:lastPrinted>2023-09-11T08:42:08Z</cp:lastPrinted>
  <dcterms:modified xsi:type="dcterms:W3CDTF">2023-09-11T08:43:35Z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00C361494FB3450BB0EAAE3D2DE402D8_13</vt:lpwstr>
  </property>
</Properties>
</file>