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400" w:firstLineChars="500"/>
        <w:rPr>
          <w:sz w:val="28"/>
          <w:szCs w:val="28"/>
        </w:rPr>
      </w:pPr>
      <w:bookmarkStart w:id="0" w:name="_GoBack"/>
      <w:bookmarkEnd w:id="0"/>
      <w:r>
        <w:rPr>
          <w:sz w:val="28"/>
          <w:szCs w:val="28"/>
        </w:rPr>
        <w:t>马鞍山市人民医院</w:t>
      </w:r>
      <w:r>
        <w:rPr>
          <w:rFonts w:hint="eastAsia"/>
          <w:sz w:val="28"/>
          <w:szCs w:val="28"/>
        </w:rPr>
        <w:t>（含东院）</w:t>
      </w:r>
      <w:r>
        <w:rPr>
          <w:rFonts w:hint="eastAsia" w:ascii="宋体" w:hAnsi="宋体" w:cs="宋体"/>
          <w:sz w:val="24"/>
          <w:szCs w:val="24"/>
        </w:rPr>
        <w:t>二级减压箱氧压表</w:t>
      </w:r>
      <w:r>
        <w:rPr>
          <w:rFonts w:hint="eastAsia"/>
          <w:sz w:val="28"/>
          <w:szCs w:val="28"/>
        </w:rPr>
        <w:t>采购需求</w:t>
      </w:r>
    </w:p>
    <w:p>
      <w:pPr>
        <w:spacing w:before="101" w:line="220" w:lineRule="auto"/>
        <w:rPr>
          <w:rFonts w:ascii="黑体" w:eastAsia="黑体"/>
          <w:sz w:val="30"/>
          <w:szCs w:val="30"/>
        </w:rPr>
      </w:pPr>
      <w:r>
        <w:rPr>
          <w:rFonts w:hint="eastAsia"/>
          <w:sz w:val="28"/>
          <w:szCs w:val="28"/>
        </w:rPr>
        <w:t xml:space="preserve"> </w:t>
      </w:r>
    </w:p>
    <w:p>
      <w:pPr>
        <w:spacing w:before="101" w:line="220" w:lineRule="auto"/>
        <w:rPr>
          <w:rFonts w:ascii="黑体" w:eastAsia="黑体"/>
          <w:sz w:val="30"/>
          <w:szCs w:val="30"/>
        </w:rPr>
      </w:pPr>
      <w:r>
        <w:rPr>
          <w:rFonts w:hint="eastAsia" w:ascii="宋体" w:hAnsi="宋体" w:cs="宋体"/>
          <w:b/>
          <w:bCs/>
          <w:sz w:val="24"/>
          <w:szCs w:val="24"/>
        </w:rPr>
        <w:t>一、情况说明</w:t>
      </w:r>
      <w:r>
        <w:rPr>
          <w:rFonts w:hint="eastAsia" w:ascii="宋体" w:hAnsi="宋体" w:cs="宋体"/>
          <w:sz w:val="24"/>
          <w:szCs w:val="24"/>
        </w:rPr>
        <w:t>：</w:t>
      </w:r>
      <w:r>
        <w:rPr>
          <w:sz w:val="28"/>
          <w:szCs w:val="28"/>
        </w:rPr>
        <w:t>马鞍山市人民医院</w:t>
      </w:r>
      <w:r>
        <w:rPr>
          <w:rFonts w:hint="eastAsia"/>
          <w:sz w:val="28"/>
          <w:szCs w:val="28"/>
        </w:rPr>
        <w:t>（含东院）</w:t>
      </w:r>
      <w:r>
        <w:rPr>
          <w:sz w:val="28"/>
          <w:szCs w:val="28"/>
        </w:rPr>
        <w:t>拟采购</w:t>
      </w:r>
      <w:r>
        <w:rPr>
          <w:rFonts w:hint="eastAsia" w:ascii="宋体" w:hAnsi="宋体" w:cs="宋体"/>
          <w:sz w:val="24"/>
          <w:szCs w:val="24"/>
        </w:rPr>
        <w:t>二级减压箱氧压表（含旧表拆除及更换新表和新表检测费用）</w:t>
      </w:r>
      <w:r>
        <w:rPr>
          <w:rFonts w:hint="eastAsia"/>
          <w:sz w:val="28"/>
          <w:szCs w:val="28"/>
        </w:rPr>
        <w:t>。</w:t>
      </w:r>
    </w:p>
    <w:p>
      <w:pPr>
        <w:rPr>
          <w:rFonts w:ascii="宋体" w:hAnsi="宋体" w:cs="宋体"/>
          <w:sz w:val="24"/>
          <w:szCs w:val="24"/>
        </w:rPr>
      </w:pPr>
      <w:r>
        <w:rPr>
          <w:rFonts w:hint="eastAsia" w:ascii="宋体" w:hAnsi="宋体" w:cs="宋体"/>
          <w:b/>
          <w:bCs/>
          <w:sz w:val="28"/>
          <w:szCs w:val="28"/>
        </w:rPr>
        <w:t>二、评标办法及金额年限</w:t>
      </w:r>
    </w:p>
    <w:p>
      <w:pPr>
        <w:pStyle w:val="6"/>
        <w:ind w:firstLine="0" w:firstLineChars="0"/>
        <w:rPr>
          <w:rFonts w:ascii="宋体" w:hAnsi="宋体" w:cs="宋体"/>
          <w:sz w:val="24"/>
          <w:szCs w:val="24"/>
        </w:rPr>
      </w:pPr>
      <w:r>
        <w:rPr>
          <w:rFonts w:hint="eastAsia" w:ascii="宋体" w:hAnsi="宋体" w:cs="宋体"/>
          <w:b/>
          <w:bCs/>
          <w:sz w:val="24"/>
          <w:szCs w:val="24"/>
        </w:rPr>
        <w:t>1、评标办法</w:t>
      </w:r>
      <w:r>
        <w:rPr>
          <w:rFonts w:hint="eastAsia" w:ascii="宋体" w:hAnsi="宋体" w:cs="宋体"/>
          <w:sz w:val="24"/>
          <w:szCs w:val="24"/>
        </w:rPr>
        <w:t>：最低价</w:t>
      </w:r>
      <w:r>
        <w:rPr>
          <w:rFonts w:hint="eastAsia" w:ascii="宋体" w:hAnsi="宋体" w:cs="宋体"/>
          <w:kern w:val="0"/>
          <w:sz w:val="24"/>
          <w:szCs w:val="24"/>
        </w:rPr>
        <w:t xml:space="preserve"> </w:t>
      </w:r>
      <w:r>
        <w:rPr>
          <w:rFonts w:hint="eastAsia" w:ascii="宋体" w:hAnsi="宋体" w:cs="宋体"/>
          <w:sz w:val="24"/>
          <w:szCs w:val="24"/>
        </w:rPr>
        <w:t>。</w:t>
      </w:r>
    </w:p>
    <w:p>
      <w:pPr>
        <w:spacing w:line="480" w:lineRule="exact"/>
        <w:rPr>
          <w:rFonts w:ascii="宋体" w:hAnsi="宋体" w:cs="宋体"/>
          <w:sz w:val="24"/>
          <w:szCs w:val="24"/>
        </w:rPr>
      </w:pPr>
      <w:r>
        <w:rPr>
          <w:rFonts w:hint="eastAsia" w:ascii="宋体" w:hAnsi="宋体" w:cs="宋体"/>
          <w:b/>
          <w:bCs/>
          <w:sz w:val="24"/>
          <w:szCs w:val="24"/>
        </w:rPr>
        <w:t>2、项目控制金额</w:t>
      </w:r>
      <w:r>
        <w:rPr>
          <w:rFonts w:hint="eastAsia" w:ascii="宋体" w:hAnsi="宋体" w:cs="宋体"/>
          <w:sz w:val="24"/>
          <w:szCs w:val="24"/>
        </w:rPr>
        <w:t>：19480元（一次性).</w:t>
      </w:r>
    </w:p>
    <w:p>
      <w:pPr>
        <w:spacing w:before="101" w:line="220" w:lineRule="auto"/>
        <w:rPr>
          <w:sz w:val="28"/>
          <w:szCs w:val="28"/>
        </w:rPr>
      </w:pPr>
      <w:r>
        <w:rPr>
          <w:rFonts w:hint="eastAsia" w:ascii="宋体" w:hAnsi="宋体" w:cs="宋体"/>
          <w:b/>
          <w:bCs/>
          <w:sz w:val="24"/>
          <w:szCs w:val="24"/>
        </w:rPr>
        <w:t xml:space="preserve"> </w:t>
      </w:r>
    </w:p>
    <w:tbl>
      <w:tblPr>
        <w:tblStyle w:val="5"/>
        <w:tblpPr w:leftFromText="180" w:rightFromText="180" w:vertAnchor="text" w:horzAnchor="page" w:tblpX="1532" w:tblpY="496"/>
        <w:tblOverlap w:val="never"/>
        <w:tblW w:w="939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1"/>
        <w:gridCol w:w="1204"/>
        <w:gridCol w:w="2535"/>
        <w:gridCol w:w="1875"/>
        <w:gridCol w:w="19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1831" w:type="dxa"/>
            <w:shd w:val="clear" w:color="auto" w:fill="EDEDED"/>
            <w:vAlign w:val="center"/>
          </w:tcPr>
          <w:p>
            <w:pPr>
              <w:spacing w:before="101" w:line="220" w:lineRule="auto"/>
              <w:jc w:val="center"/>
              <w:rPr>
                <w:rFonts w:ascii="宋体" w:hAnsi="宋体" w:cs="宋体"/>
                <w:sz w:val="24"/>
                <w:szCs w:val="24"/>
              </w:rPr>
            </w:pPr>
            <w:r>
              <w:rPr>
                <w:rFonts w:hint="eastAsia" w:ascii="宋体" w:hAnsi="宋体" w:cs="宋体"/>
                <w:sz w:val="24"/>
                <w:szCs w:val="24"/>
              </w:rPr>
              <w:t>名称</w:t>
            </w:r>
          </w:p>
        </w:tc>
        <w:tc>
          <w:tcPr>
            <w:tcW w:w="1204" w:type="dxa"/>
            <w:shd w:val="clear" w:color="auto" w:fill="EDEDED"/>
            <w:vAlign w:val="center"/>
          </w:tcPr>
          <w:p>
            <w:pPr>
              <w:spacing w:before="101" w:line="220" w:lineRule="auto"/>
              <w:jc w:val="center"/>
              <w:rPr>
                <w:rFonts w:ascii="宋体" w:hAnsi="宋体" w:cs="宋体"/>
                <w:sz w:val="24"/>
                <w:szCs w:val="24"/>
              </w:rPr>
            </w:pPr>
            <w:r>
              <w:rPr>
                <w:rFonts w:hint="eastAsia" w:ascii="宋体" w:hAnsi="宋体" w:cs="宋体"/>
                <w:sz w:val="24"/>
                <w:szCs w:val="24"/>
              </w:rPr>
              <w:t>数量</w:t>
            </w:r>
          </w:p>
        </w:tc>
        <w:tc>
          <w:tcPr>
            <w:tcW w:w="2535" w:type="dxa"/>
            <w:shd w:val="clear" w:color="auto" w:fill="EDEDED"/>
            <w:vAlign w:val="center"/>
          </w:tcPr>
          <w:p>
            <w:pPr>
              <w:spacing w:before="100" w:line="219" w:lineRule="auto"/>
              <w:jc w:val="center"/>
              <w:rPr>
                <w:rFonts w:ascii="宋体" w:hAnsi="宋体" w:cs="宋体"/>
                <w:sz w:val="24"/>
                <w:szCs w:val="24"/>
              </w:rPr>
            </w:pPr>
            <w:r>
              <w:rPr>
                <w:rFonts w:hint="eastAsia" w:ascii="宋体" w:hAnsi="宋体" w:cs="宋体"/>
                <w:sz w:val="24"/>
                <w:szCs w:val="24"/>
              </w:rPr>
              <w:t>单价</w:t>
            </w:r>
          </w:p>
        </w:tc>
        <w:tc>
          <w:tcPr>
            <w:tcW w:w="1875" w:type="dxa"/>
            <w:shd w:val="clear" w:color="auto" w:fill="EDEDED"/>
            <w:vAlign w:val="center"/>
          </w:tcPr>
          <w:p>
            <w:pPr>
              <w:spacing w:before="100" w:line="219" w:lineRule="auto"/>
              <w:rPr>
                <w:rFonts w:ascii="宋体" w:hAnsi="宋体" w:cs="宋体"/>
                <w:sz w:val="24"/>
                <w:szCs w:val="24"/>
              </w:rPr>
            </w:pPr>
            <w:r>
              <w:rPr>
                <w:rFonts w:hint="eastAsia" w:ascii="宋体" w:hAnsi="宋体" w:cs="宋体"/>
                <w:sz w:val="24"/>
                <w:szCs w:val="24"/>
              </w:rPr>
              <w:t>总价（元）</w:t>
            </w:r>
          </w:p>
        </w:tc>
        <w:tc>
          <w:tcPr>
            <w:tcW w:w="1950" w:type="dxa"/>
            <w:shd w:val="clear" w:color="auto" w:fill="EDEDED"/>
            <w:vAlign w:val="center"/>
          </w:tcPr>
          <w:p>
            <w:pPr>
              <w:spacing w:before="100" w:line="219" w:lineRule="auto"/>
              <w:jc w:val="center"/>
              <w:rPr>
                <w:rFonts w:ascii="宋体" w:hAnsi="宋体" w:cs="宋体"/>
                <w:sz w:val="24"/>
                <w:szCs w:val="24"/>
              </w:rPr>
            </w:pPr>
            <w:r>
              <w:rPr>
                <w:rFonts w:hint="eastAsia" w:ascii="宋体" w:hAnsi="宋体" w:cs="宋体"/>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831" w:type="dxa"/>
            <w:vAlign w:val="center"/>
          </w:tcPr>
          <w:p>
            <w:pPr>
              <w:spacing w:before="96" w:line="219" w:lineRule="auto"/>
              <w:jc w:val="center"/>
              <w:rPr>
                <w:rFonts w:ascii="宋体" w:hAnsi="宋体" w:cs="宋体"/>
                <w:spacing w:val="-1"/>
                <w:sz w:val="24"/>
                <w:szCs w:val="24"/>
              </w:rPr>
            </w:pPr>
            <w:r>
              <w:rPr>
                <w:rFonts w:hint="eastAsia" w:ascii="宋体" w:hAnsi="宋体" w:cs="宋体"/>
                <w:spacing w:val="-1"/>
                <w:sz w:val="24"/>
                <w:szCs w:val="24"/>
              </w:rPr>
              <w:t>氧气压力表</w:t>
            </w:r>
          </w:p>
          <w:p>
            <w:pPr>
              <w:spacing w:before="110" w:line="241" w:lineRule="auto"/>
              <w:jc w:val="center"/>
              <w:rPr>
                <w:rFonts w:ascii="宋体" w:hAnsi="宋体" w:cs="宋体"/>
                <w:sz w:val="24"/>
                <w:szCs w:val="24"/>
              </w:rPr>
            </w:pPr>
            <w:r>
              <w:rPr>
                <w:rFonts w:hint="eastAsia" w:ascii="宋体" w:hAnsi="宋体" w:cs="宋体"/>
                <w:sz w:val="24"/>
                <w:szCs w:val="24"/>
              </w:rPr>
              <w:t>直径1</w:t>
            </w:r>
            <w:r>
              <w:rPr>
                <w:rFonts w:ascii="宋体" w:hAnsi="宋体" w:cs="宋体"/>
                <w:sz w:val="24"/>
                <w:szCs w:val="24"/>
              </w:rPr>
              <w:t>0</w:t>
            </w:r>
            <w:r>
              <w:rPr>
                <w:rFonts w:hint="eastAsia" w:ascii="宋体" w:hAnsi="宋体" w:cs="宋体"/>
                <w:sz w:val="24"/>
                <w:szCs w:val="24"/>
              </w:rPr>
              <w:t>CM*厚度</w:t>
            </w:r>
            <w:r>
              <w:rPr>
                <w:rFonts w:ascii="宋体" w:hAnsi="宋体" w:cs="宋体"/>
                <w:sz w:val="24"/>
                <w:szCs w:val="24"/>
              </w:rPr>
              <w:t>4.5</w:t>
            </w:r>
            <w:r>
              <w:rPr>
                <w:rFonts w:hint="eastAsia" w:ascii="宋体" w:hAnsi="宋体" w:cs="宋体"/>
                <w:sz w:val="24"/>
                <w:szCs w:val="24"/>
              </w:rPr>
              <w:t>CM（尺寸）</w:t>
            </w:r>
          </w:p>
          <w:p>
            <w:pPr>
              <w:spacing w:before="110" w:line="241" w:lineRule="auto"/>
              <w:jc w:val="center"/>
              <w:rPr>
                <w:rFonts w:ascii="宋体" w:hAnsi="宋体" w:cs="宋体"/>
                <w:sz w:val="24"/>
                <w:szCs w:val="24"/>
              </w:rPr>
            </w:pPr>
            <w:r>
              <w:rPr>
                <w:rFonts w:hint="eastAsia" w:ascii="宋体" w:hAnsi="宋体" w:cs="宋体"/>
                <w:sz w:val="24"/>
                <w:szCs w:val="24"/>
              </w:rPr>
              <w:t>压力值（0~2.5）MPa）</w:t>
            </w:r>
          </w:p>
          <w:p>
            <w:pPr>
              <w:spacing w:before="96" w:line="219" w:lineRule="auto"/>
              <w:jc w:val="center"/>
              <w:rPr>
                <w:rFonts w:ascii="宋体" w:hAnsi="宋体" w:cs="宋体"/>
                <w:spacing w:val="-1"/>
                <w:sz w:val="24"/>
                <w:szCs w:val="24"/>
              </w:rPr>
            </w:pPr>
            <w:r>
              <w:rPr>
                <w:rFonts w:hint="eastAsia" w:ascii="宋体" w:hAnsi="宋体" w:cs="宋体"/>
                <w:sz w:val="24"/>
                <w:szCs w:val="24"/>
              </w:rPr>
              <w:t>材质：钢塑外壳，黄铜接口</w:t>
            </w:r>
          </w:p>
          <w:p>
            <w:pPr>
              <w:spacing w:before="96" w:line="219" w:lineRule="auto"/>
              <w:jc w:val="center"/>
              <w:rPr>
                <w:rFonts w:ascii="宋体" w:hAnsi="宋体" w:cs="宋体"/>
                <w:spacing w:val="-1"/>
                <w:sz w:val="24"/>
                <w:szCs w:val="24"/>
              </w:rPr>
            </w:pPr>
          </w:p>
        </w:tc>
        <w:tc>
          <w:tcPr>
            <w:tcW w:w="1204" w:type="dxa"/>
            <w:vAlign w:val="center"/>
          </w:tcPr>
          <w:p>
            <w:pPr>
              <w:spacing w:before="110" w:line="241" w:lineRule="auto"/>
              <w:jc w:val="center"/>
              <w:rPr>
                <w:rFonts w:ascii="宋体" w:hAnsi="宋体" w:cs="宋体"/>
                <w:sz w:val="24"/>
                <w:szCs w:val="24"/>
              </w:rPr>
            </w:pPr>
            <w:r>
              <w:rPr>
                <w:rFonts w:hint="eastAsia" w:ascii="宋体" w:hAnsi="宋体" w:cs="宋体"/>
                <w:sz w:val="24"/>
                <w:szCs w:val="24"/>
              </w:rPr>
              <w:t>88个</w:t>
            </w:r>
          </w:p>
        </w:tc>
        <w:tc>
          <w:tcPr>
            <w:tcW w:w="2535" w:type="dxa"/>
            <w:vAlign w:val="center"/>
          </w:tcPr>
          <w:p>
            <w:pPr>
              <w:spacing w:before="132" w:line="184" w:lineRule="auto"/>
              <w:jc w:val="center"/>
              <w:rPr>
                <w:rFonts w:ascii="宋体" w:hAnsi="宋体" w:cs="宋体"/>
                <w:spacing w:val="-2"/>
                <w:sz w:val="24"/>
                <w:szCs w:val="24"/>
              </w:rPr>
            </w:pPr>
            <w:r>
              <w:rPr>
                <w:rFonts w:hint="eastAsia" w:ascii="宋体" w:hAnsi="宋体" w:cs="宋体"/>
                <w:spacing w:val="-2"/>
                <w:sz w:val="24"/>
                <w:szCs w:val="24"/>
              </w:rPr>
              <w:t>210元（含检测费用）</w:t>
            </w:r>
          </w:p>
        </w:tc>
        <w:tc>
          <w:tcPr>
            <w:tcW w:w="1875" w:type="dxa"/>
            <w:vAlign w:val="center"/>
          </w:tcPr>
          <w:p>
            <w:pPr>
              <w:spacing w:before="132" w:line="184" w:lineRule="auto"/>
              <w:jc w:val="center"/>
              <w:rPr>
                <w:rFonts w:ascii="宋体" w:hAnsi="宋体" w:cs="宋体"/>
                <w:sz w:val="24"/>
                <w:szCs w:val="24"/>
              </w:rPr>
            </w:pPr>
            <w:r>
              <w:rPr>
                <w:rFonts w:hint="eastAsia" w:ascii="宋体" w:hAnsi="宋体" w:cs="宋体"/>
                <w:sz w:val="24"/>
                <w:szCs w:val="24"/>
              </w:rPr>
              <w:t>18480</w:t>
            </w:r>
          </w:p>
        </w:tc>
        <w:tc>
          <w:tcPr>
            <w:tcW w:w="1950" w:type="dxa"/>
            <w:vMerge w:val="restart"/>
            <w:vAlign w:val="center"/>
          </w:tcPr>
          <w:p>
            <w:pPr>
              <w:spacing w:before="132" w:line="184" w:lineRule="auto"/>
              <w:jc w:val="center"/>
              <w:rPr>
                <w:rFonts w:ascii="宋体" w:hAnsi="宋体" w:cs="宋体"/>
                <w:sz w:val="24"/>
                <w:szCs w:val="24"/>
              </w:rPr>
            </w:pPr>
            <w:r>
              <w:rPr>
                <w:rFonts w:hint="eastAsia" w:ascii="宋体" w:hAnsi="宋体" w:cs="宋体"/>
                <w:sz w:val="24"/>
                <w:szCs w:val="24"/>
              </w:rPr>
              <w:t>两个院区二级减压箱氧压表为三种接口型号，以勘察现场为准。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831" w:type="dxa"/>
            <w:vAlign w:val="center"/>
          </w:tcPr>
          <w:p>
            <w:pPr>
              <w:spacing w:before="96" w:line="219" w:lineRule="auto"/>
              <w:rPr>
                <w:rFonts w:ascii="宋体" w:hAnsi="宋体" w:cs="宋体"/>
                <w:spacing w:val="-1"/>
                <w:sz w:val="24"/>
                <w:szCs w:val="24"/>
              </w:rPr>
            </w:pPr>
            <w:r>
              <w:rPr>
                <w:rFonts w:hint="eastAsia" w:ascii="宋体" w:hAnsi="宋体" w:cs="宋体"/>
                <w:spacing w:val="-1"/>
                <w:sz w:val="24"/>
                <w:szCs w:val="24"/>
              </w:rPr>
              <w:t xml:space="preserve">安装费用 </w:t>
            </w:r>
          </w:p>
        </w:tc>
        <w:tc>
          <w:tcPr>
            <w:tcW w:w="3739" w:type="dxa"/>
            <w:gridSpan w:val="2"/>
            <w:vAlign w:val="center"/>
          </w:tcPr>
          <w:p>
            <w:pPr>
              <w:spacing w:before="132" w:line="184" w:lineRule="auto"/>
              <w:jc w:val="center"/>
              <w:rPr>
                <w:rFonts w:ascii="宋体" w:hAnsi="宋体" w:cs="宋体"/>
                <w:spacing w:val="-2"/>
                <w:sz w:val="24"/>
                <w:szCs w:val="24"/>
              </w:rPr>
            </w:pPr>
          </w:p>
        </w:tc>
        <w:tc>
          <w:tcPr>
            <w:tcW w:w="1875" w:type="dxa"/>
            <w:vAlign w:val="center"/>
          </w:tcPr>
          <w:p>
            <w:pPr>
              <w:spacing w:before="132" w:line="184" w:lineRule="auto"/>
              <w:jc w:val="center"/>
              <w:rPr>
                <w:rFonts w:ascii="宋体" w:hAnsi="宋体" w:cs="宋体"/>
                <w:sz w:val="24"/>
                <w:szCs w:val="24"/>
              </w:rPr>
            </w:pPr>
            <w:r>
              <w:rPr>
                <w:rFonts w:hint="eastAsia" w:ascii="宋体" w:hAnsi="宋体" w:cs="宋体"/>
                <w:sz w:val="24"/>
                <w:szCs w:val="24"/>
              </w:rPr>
              <w:t>1000</w:t>
            </w:r>
            <w:r>
              <w:rPr>
                <w:rFonts w:hint="eastAsia" w:ascii="宋体" w:hAnsi="宋体" w:cs="宋体"/>
                <w:spacing w:val="-2"/>
                <w:sz w:val="24"/>
                <w:szCs w:val="24"/>
              </w:rPr>
              <w:t>（一次性）</w:t>
            </w:r>
          </w:p>
        </w:tc>
        <w:tc>
          <w:tcPr>
            <w:tcW w:w="1950" w:type="dxa"/>
            <w:vMerge w:val="continue"/>
            <w:vAlign w:val="center"/>
          </w:tcPr>
          <w:p>
            <w:pPr>
              <w:spacing w:before="132" w:line="184" w:lineRule="auto"/>
              <w:jc w:val="center"/>
              <w:rPr>
                <w:rFonts w:ascii="宋体" w:hAnsi="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831" w:type="dxa"/>
            <w:vAlign w:val="center"/>
          </w:tcPr>
          <w:p>
            <w:pPr>
              <w:spacing w:before="96" w:line="219" w:lineRule="auto"/>
              <w:rPr>
                <w:rFonts w:ascii="宋体" w:hAnsi="宋体" w:cs="宋体"/>
                <w:spacing w:val="-1"/>
                <w:sz w:val="24"/>
                <w:szCs w:val="24"/>
              </w:rPr>
            </w:pPr>
            <w:r>
              <w:rPr>
                <w:rFonts w:hint="eastAsia" w:ascii="宋体" w:hAnsi="宋体" w:cs="宋体"/>
                <w:spacing w:val="-1"/>
                <w:sz w:val="24"/>
                <w:szCs w:val="24"/>
              </w:rPr>
              <w:t>总价</w:t>
            </w:r>
          </w:p>
        </w:tc>
        <w:tc>
          <w:tcPr>
            <w:tcW w:w="3739" w:type="dxa"/>
            <w:gridSpan w:val="2"/>
            <w:vAlign w:val="center"/>
          </w:tcPr>
          <w:p>
            <w:pPr>
              <w:spacing w:before="132" w:line="184" w:lineRule="auto"/>
              <w:jc w:val="center"/>
              <w:rPr>
                <w:rFonts w:ascii="宋体" w:hAnsi="宋体" w:cs="宋体"/>
                <w:spacing w:val="-2"/>
                <w:sz w:val="24"/>
                <w:szCs w:val="24"/>
              </w:rPr>
            </w:pPr>
          </w:p>
        </w:tc>
        <w:tc>
          <w:tcPr>
            <w:tcW w:w="1875" w:type="dxa"/>
            <w:vAlign w:val="center"/>
          </w:tcPr>
          <w:p>
            <w:pPr>
              <w:spacing w:before="132" w:line="184" w:lineRule="auto"/>
              <w:jc w:val="center"/>
              <w:rPr>
                <w:rFonts w:ascii="宋体" w:hAnsi="宋体" w:cs="宋体"/>
                <w:sz w:val="24"/>
                <w:szCs w:val="24"/>
              </w:rPr>
            </w:pPr>
            <w:r>
              <w:rPr>
                <w:rFonts w:hint="eastAsia" w:ascii="宋体" w:hAnsi="宋体" w:cs="宋体"/>
                <w:sz w:val="24"/>
                <w:szCs w:val="24"/>
              </w:rPr>
              <w:t>19480.00</w:t>
            </w:r>
          </w:p>
        </w:tc>
        <w:tc>
          <w:tcPr>
            <w:tcW w:w="1950" w:type="dxa"/>
            <w:vMerge w:val="continue"/>
            <w:vAlign w:val="center"/>
          </w:tcPr>
          <w:p>
            <w:pPr>
              <w:spacing w:before="132" w:line="184" w:lineRule="auto"/>
              <w:jc w:val="center"/>
              <w:rPr>
                <w:rFonts w:ascii="宋体" w:hAnsi="宋体" w:cs="宋体"/>
                <w:sz w:val="24"/>
                <w:szCs w:val="24"/>
              </w:rPr>
            </w:pPr>
          </w:p>
        </w:tc>
      </w:tr>
    </w:tbl>
    <w:p>
      <w:pPr>
        <w:ind w:firstLine="3080" w:firstLineChars="1100"/>
        <w:rPr>
          <w:sz w:val="28"/>
          <w:szCs w:val="28"/>
        </w:rPr>
      </w:pPr>
      <w:r>
        <w:rPr>
          <w:rFonts w:hint="eastAsia"/>
          <w:sz w:val="28"/>
          <w:szCs w:val="28"/>
        </w:rPr>
        <w:t>具体参数</w:t>
      </w:r>
    </w:p>
    <w:p>
      <w:pPr>
        <w:spacing w:line="100" w:lineRule="atLeast"/>
        <w:ind w:firstLine="1772" w:firstLineChars="700"/>
        <w:rPr>
          <w:rFonts w:ascii="宋体" w:hAnsi="宋体"/>
          <w:b/>
          <w:bCs/>
          <w:spacing w:val="-14"/>
          <w:sz w:val="28"/>
          <w:szCs w:val="28"/>
        </w:rPr>
      </w:pPr>
      <w:r>
        <w:rPr>
          <w:rFonts w:hint="eastAsia" w:ascii="宋体" w:hAnsi="宋体"/>
          <w:b/>
          <w:bCs/>
          <w:spacing w:val="-14"/>
          <w:sz w:val="28"/>
          <w:szCs w:val="28"/>
        </w:rPr>
        <w:t>（ 二）服务要求</w:t>
      </w:r>
      <w:r>
        <w:rPr>
          <w:rFonts w:hint="eastAsia"/>
          <w:sz w:val="32"/>
          <w:szCs w:val="32"/>
        </w:rPr>
        <w:t xml:space="preserve"> </w:t>
      </w:r>
    </w:p>
    <w:p>
      <w:pPr>
        <w:pStyle w:val="6"/>
        <w:ind w:firstLine="240" w:firstLineChars="100"/>
        <w:rPr>
          <w:rFonts w:ascii="宋体" w:hAnsi="宋体"/>
          <w:sz w:val="24"/>
        </w:rPr>
      </w:pPr>
      <w:r>
        <w:rPr>
          <w:rFonts w:hint="eastAsia" w:ascii="宋体" w:hAnsi="宋体"/>
          <w:sz w:val="24"/>
        </w:rPr>
        <w:t>1、</w:t>
      </w:r>
      <w:r>
        <w:rPr>
          <w:rFonts w:hint="eastAsia" w:ascii="宋体" w:hAnsi="宋体"/>
          <w:sz w:val="24"/>
          <w:lang w:eastAsia="zh-CN"/>
        </w:rPr>
        <w:t>投标人有</w:t>
      </w:r>
      <w:r>
        <w:rPr>
          <w:rFonts w:hint="eastAsia"/>
          <w:sz w:val="24"/>
          <w:szCs w:val="24"/>
        </w:rPr>
        <w:t>二类医疗器械经营许可证和</w:t>
      </w:r>
      <w:r>
        <w:rPr>
          <w:rFonts w:hint="eastAsia"/>
          <w:sz w:val="24"/>
          <w:szCs w:val="24"/>
          <w:lang w:eastAsia="zh-CN"/>
        </w:rPr>
        <w:t>所投产品（仪表</w:t>
      </w:r>
      <w:r>
        <w:rPr>
          <w:rFonts w:hint="eastAsia"/>
          <w:sz w:val="24"/>
          <w:szCs w:val="24"/>
          <w:lang w:val="en-US" w:eastAsia="zh-CN"/>
        </w:rPr>
        <w:t>)</w:t>
      </w:r>
      <w:r>
        <w:rPr>
          <w:rFonts w:hint="eastAsia"/>
          <w:sz w:val="24"/>
          <w:szCs w:val="24"/>
          <w:lang w:eastAsia="zh-CN"/>
        </w:rPr>
        <w:t>计量器具形式批准证书</w:t>
      </w:r>
      <w:r>
        <w:rPr>
          <w:rFonts w:hint="eastAsia"/>
          <w:sz w:val="24"/>
          <w:szCs w:val="24"/>
        </w:rPr>
        <w:t>。</w:t>
      </w:r>
    </w:p>
    <w:p>
      <w:pPr>
        <w:spacing w:line="360" w:lineRule="auto"/>
        <w:ind w:firstLine="240" w:firstLineChars="100"/>
        <w:rPr>
          <w:rFonts w:ascii="宋体" w:hAnsi="宋体"/>
          <w:sz w:val="24"/>
        </w:rPr>
      </w:pPr>
      <w:r>
        <w:rPr>
          <w:rFonts w:hint="eastAsia" w:ascii="宋体" w:hAnsi="宋体"/>
          <w:sz w:val="24"/>
        </w:rPr>
        <w:t>2、为了更好的服务根据要求及时将物品送到指定地点并安装完毕。</w:t>
      </w:r>
    </w:p>
    <w:p>
      <w:pPr>
        <w:spacing w:line="360" w:lineRule="auto"/>
        <w:ind w:firstLine="240" w:firstLineChars="100"/>
        <w:rPr>
          <w:rFonts w:ascii="宋体" w:hAnsi="宋体"/>
          <w:sz w:val="24"/>
        </w:rPr>
      </w:pPr>
      <w:r>
        <w:rPr>
          <w:rFonts w:hint="eastAsia" w:ascii="宋体" w:hAnsi="宋体"/>
          <w:sz w:val="24"/>
        </w:rPr>
        <w:t>3，根据《固定式压力容器安全技术监察规范》检测压力表，费用由乙方承担。</w:t>
      </w:r>
    </w:p>
    <w:p>
      <w:pPr>
        <w:spacing w:line="360" w:lineRule="auto"/>
        <w:ind w:firstLine="240" w:firstLineChars="100"/>
        <w:rPr>
          <w:rFonts w:ascii="宋体" w:hAnsi="宋体"/>
          <w:sz w:val="24"/>
        </w:rPr>
      </w:pPr>
      <w:r>
        <w:rPr>
          <w:rFonts w:hint="eastAsia" w:ascii="宋体" w:hAnsi="宋体"/>
          <w:sz w:val="24"/>
        </w:rPr>
        <w:t>4，做好更换方案：</w:t>
      </w:r>
    </w:p>
    <w:p>
      <w:pPr>
        <w:rPr>
          <w:rFonts w:asciiTheme="minorEastAsia" w:hAnsiTheme="minorEastAsia"/>
          <w:sz w:val="30"/>
          <w:szCs w:val="30"/>
        </w:rPr>
      </w:pPr>
      <w:r>
        <w:rPr>
          <w:rFonts w:hint="eastAsia" w:asciiTheme="minorEastAsia" w:hAnsiTheme="minorEastAsia"/>
          <w:sz w:val="30"/>
          <w:szCs w:val="30"/>
        </w:rPr>
        <w:t>二级减压箱氧压表更换方案说明：</w:t>
      </w:r>
    </w:p>
    <w:p>
      <w:pPr>
        <w:rPr>
          <w:rFonts w:asciiTheme="minorEastAsia" w:hAnsiTheme="minorEastAsia"/>
          <w:sz w:val="30"/>
          <w:szCs w:val="30"/>
        </w:rPr>
      </w:pPr>
      <w:r>
        <w:rPr>
          <w:rFonts w:hint="eastAsia" w:asciiTheme="minorEastAsia" w:hAnsiTheme="minorEastAsia"/>
          <w:sz w:val="30"/>
          <w:szCs w:val="30"/>
        </w:rPr>
        <w:t>（一）、在对二级减压箱氧压表更换前勘查人员需对各科室氧压表进行现场勘查对氧压表规格大小进行准确记录。（个别科室二级减压箱氧压表规格不统一）</w:t>
      </w:r>
    </w:p>
    <w:p>
      <w:pPr>
        <w:rPr>
          <w:rFonts w:asciiTheme="minorEastAsia" w:hAnsiTheme="minorEastAsia"/>
          <w:sz w:val="30"/>
          <w:szCs w:val="30"/>
        </w:rPr>
      </w:pPr>
      <w:r>
        <w:rPr>
          <w:rFonts w:hint="eastAsia" w:asciiTheme="minorEastAsia" w:hAnsiTheme="minorEastAsia"/>
          <w:sz w:val="30"/>
          <w:szCs w:val="30"/>
        </w:rPr>
        <w:t>（二）、每更换一个科室的二级减压箱氧压表需提前4小时与科室报备停气，在停气的前提下对二级减压箱氧压表进行更换。</w:t>
      </w:r>
    </w:p>
    <w:p>
      <w:pPr>
        <w:rPr>
          <w:rFonts w:asciiTheme="minorEastAsia" w:hAnsiTheme="minorEastAsia"/>
          <w:sz w:val="30"/>
          <w:szCs w:val="30"/>
        </w:rPr>
      </w:pPr>
      <w:r>
        <w:rPr>
          <w:rFonts w:hint="eastAsia" w:asciiTheme="minorEastAsia" w:hAnsiTheme="minorEastAsia"/>
          <w:sz w:val="30"/>
          <w:szCs w:val="30"/>
        </w:rPr>
        <w:t>（三）、中标单位需将每份二级减压箱氧压表的第三方检测报告统一交付与验收科室。</w:t>
      </w:r>
    </w:p>
    <w:p>
      <w:pPr>
        <w:rPr>
          <w:rFonts w:ascii="宋体" w:hAnsi="宋体"/>
          <w:sz w:val="24"/>
        </w:rPr>
      </w:pPr>
      <w:r>
        <w:rPr>
          <w:rFonts w:hint="eastAsia" w:asciiTheme="minorEastAsia" w:hAnsiTheme="minorEastAsia"/>
          <w:sz w:val="30"/>
          <w:szCs w:val="30"/>
        </w:rPr>
        <w:t>（四）、拆卸下来的全部氧气压力表做好标记统一交付院方管理科室。</w:t>
      </w:r>
    </w:p>
    <w:p>
      <w:pPr>
        <w:tabs>
          <w:tab w:val="left" w:pos="1050"/>
        </w:tabs>
        <w:spacing w:line="360" w:lineRule="auto"/>
        <w:jc w:val="center"/>
        <w:outlineLvl w:val="2"/>
        <w:rPr>
          <w:b/>
          <w:sz w:val="28"/>
          <w:szCs w:val="28"/>
        </w:rPr>
      </w:pPr>
      <w:r>
        <w:rPr>
          <w:rFonts w:hint="eastAsia"/>
          <w:b/>
          <w:sz w:val="28"/>
          <w:szCs w:val="28"/>
        </w:rPr>
        <w:t>（三）商务要求</w:t>
      </w:r>
    </w:p>
    <w:p>
      <w:pPr>
        <w:spacing w:line="360" w:lineRule="auto"/>
        <w:ind w:firstLine="480" w:firstLineChars="200"/>
        <w:rPr>
          <w:rFonts w:ascii="宋体" w:hAnsi="宋体"/>
          <w:sz w:val="24"/>
        </w:rPr>
      </w:pPr>
      <w:r>
        <w:rPr>
          <w:rFonts w:hint="eastAsia" w:ascii="宋体" w:hAnsi="宋体"/>
          <w:sz w:val="24"/>
        </w:rPr>
        <w:t>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ascii="宋体" w:hAnsi="宋体"/>
          <w:sz w:val="24"/>
        </w:rPr>
      </w:pPr>
      <w:r>
        <w:rPr>
          <w:rFonts w:hint="eastAsia" w:ascii="宋体" w:hAnsi="宋体"/>
          <w:sz w:val="24"/>
        </w:rPr>
        <w:t>3、所有产品必须符合国家相关强制性要求。</w:t>
      </w:r>
    </w:p>
    <w:p>
      <w:pPr>
        <w:spacing w:line="460" w:lineRule="exact"/>
        <w:ind w:firstLine="480" w:firstLineChars="200"/>
        <w:rPr>
          <w:rFonts w:ascii="宋体" w:hAnsi="宋体"/>
          <w:color w:val="000000"/>
          <w:sz w:val="24"/>
        </w:rPr>
      </w:pPr>
      <w:r>
        <w:rPr>
          <w:rFonts w:hint="eastAsia" w:ascii="宋体" w:hAnsi="宋体"/>
          <w:sz w:val="24"/>
        </w:rPr>
        <w:t>4、技术支持：</w:t>
      </w:r>
    </w:p>
    <w:p>
      <w:pPr>
        <w:spacing w:line="440" w:lineRule="exact"/>
        <w:ind w:firstLine="480" w:firstLineChars="200"/>
        <w:rPr>
          <w:rFonts w:ascii="新宋体" w:hAnsi="新宋体" w:eastAsia="新宋体"/>
          <w:color w:val="FF0000"/>
          <w:sz w:val="24"/>
        </w:rPr>
      </w:pPr>
      <w:r>
        <w:rPr>
          <w:rFonts w:hint="eastAsia" w:ascii="新宋体" w:hAnsi="新宋体" w:eastAsia="新宋体"/>
          <w:sz w:val="24"/>
        </w:rPr>
        <w:t>4.1中标人应向采购人提供全方位及时而有效的技术支持和服务。</w:t>
      </w:r>
    </w:p>
    <w:p>
      <w:pPr>
        <w:spacing w:line="460" w:lineRule="exact"/>
        <w:ind w:firstLine="480" w:firstLineChars="200"/>
        <w:rPr>
          <w:rFonts w:ascii="宋体" w:hAnsi="宋体"/>
          <w:sz w:val="24"/>
        </w:rPr>
      </w:pPr>
      <w:r>
        <w:rPr>
          <w:rFonts w:hint="eastAsia" w:ascii="宋体" w:hAnsi="宋体"/>
          <w:sz w:val="24"/>
        </w:rPr>
        <w:t>5、质保及售后服务：</w:t>
      </w:r>
    </w:p>
    <w:p>
      <w:pPr>
        <w:spacing w:line="360" w:lineRule="auto"/>
        <w:ind w:firstLine="480" w:firstLineChars="200"/>
        <w:rPr>
          <w:rFonts w:ascii="宋体" w:hAnsi="宋体"/>
          <w:sz w:val="24"/>
        </w:rPr>
      </w:pPr>
      <w:r>
        <w:rPr>
          <w:rFonts w:hint="eastAsia" w:ascii="宋体" w:hAnsi="宋体"/>
          <w:sz w:val="24"/>
        </w:rPr>
        <w:t>5.1售后服务响应时间：中标人需设有专门的售后服务队伍，建立完备的故障响应机制。如产品出现质量问题，及时更换，中标人必须在接到电话</w:t>
      </w:r>
      <w:r>
        <w:rPr>
          <w:rFonts w:hint="eastAsia" w:ascii="宋体" w:hAnsi="宋体"/>
          <w:b/>
          <w:color w:val="7030A0"/>
          <w:sz w:val="24"/>
        </w:rPr>
        <w:t>1小时内到达现场</w:t>
      </w:r>
      <w:r>
        <w:rPr>
          <w:rFonts w:hint="eastAsia" w:ascii="宋体" w:hAnsi="宋体"/>
          <w:sz w:val="24"/>
        </w:rPr>
        <w:t xml:space="preserve">。   </w:t>
      </w:r>
    </w:p>
    <w:p>
      <w:pPr>
        <w:spacing w:line="360" w:lineRule="auto"/>
        <w:ind w:firstLine="360" w:firstLineChars="150"/>
        <w:rPr>
          <w:rFonts w:ascii="宋体" w:hAnsi="宋体"/>
          <w:sz w:val="24"/>
        </w:rPr>
      </w:pPr>
      <w:r>
        <w:rPr>
          <w:rFonts w:hint="eastAsia" w:ascii="宋体" w:hAnsi="宋体"/>
          <w:sz w:val="24"/>
        </w:rPr>
        <w:t>5.3  安装完毕招标人对其服务质量进行现场验收,不合格可由招标人解除合同重新招标。</w:t>
      </w:r>
    </w:p>
    <w:p>
      <w:pPr>
        <w:spacing w:line="360" w:lineRule="auto"/>
        <w:ind w:left="315" w:leftChars="150"/>
        <w:outlineLvl w:val="0"/>
        <w:rPr>
          <w:rFonts w:ascii="宋体" w:hAnsi="宋体"/>
          <w:sz w:val="24"/>
        </w:rPr>
      </w:pPr>
      <w:r>
        <w:rPr>
          <w:rFonts w:hint="eastAsia" w:ascii="宋体" w:hAnsi="宋体"/>
          <w:sz w:val="24"/>
        </w:rPr>
        <w:t>6、付款方式：按实际批次付款。</w:t>
      </w:r>
    </w:p>
    <w:p>
      <w:pPr>
        <w:spacing w:line="360" w:lineRule="auto"/>
        <w:ind w:left="315" w:leftChars="150"/>
        <w:outlineLvl w:val="0"/>
        <w:rPr>
          <w:rFonts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ascii="宋体" w:hAnsi="宋体"/>
          <w:b/>
          <w:sz w:val="24"/>
        </w:rPr>
      </w:pPr>
      <w:r>
        <w:rPr>
          <w:rFonts w:hint="eastAsia" w:ascii="宋体" w:hAnsi="宋体"/>
          <w:sz w:val="24"/>
        </w:rPr>
        <w:t>8、交货日期：</w:t>
      </w:r>
      <w:r>
        <w:rPr>
          <w:rFonts w:hint="eastAsia" w:ascii="宋体" w:hAnsi="宋体"/>
          <w:sz w:val="24"/>
          <w:highlight w:val="yellow"/>
        </w:rPr>
        <w:t>接到采购方通知后4</w:t>
      </w:r>
      <w:r>
        <w:rPr>
          <w:rFonts w:hint="eastAsia" w:ascii="宋体" w:hAnsi="宋体"/>
          <w:sz w:val="24"/>
          <w:highlight w:val="yellow"/>
          <w:u w:val="single"/>
        </w:rPr>
        <w:t>日</w:t>
      </w:r>
      <w:r>
        <w:rPr>
          <w:rFonts w:hint="eastAsia" w:ascii="宋体" w:hAnsi="宋体"/>
          <w:sz w:val="24"/>
          <w:highlight w:val="yellow"/>
        </w:rPr>
        <w:t>内进场</w:t>
      </w:r>
      <w:r>
        <w:rPr>
          <w:rFonts w:hint="eastAsia" w:ascii="宋体" w:hAnsi="宋体"/>
          <w:sz w:val="24"/>
        </w:rPr>
        <w:t>。</w:t>
      </w:r>
      <w:r>
        <w:rPr>
          <w:rFonts w:hint="eastAsia" w:ascii="宋体" w:hAnsi="宋体"/>
          <w:b/>
          <w:sz w:val="24"/>
        </w:rPr>
        <w:t xml:space="preserve">   </w:t>
      </w:r>
    </w:p>
    <w:p>
      <w:pPr>
        <w:rPr>
          <w:sz w:val="32"/>
          <w:szCs w:val="32"/>
        </w:rPr>
      </w:pP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A65"/>
    <w:rsid w:val="001B37CD"/>
    <w:rsid w:val="001C263C"/>
    <w:rsid w:val="003924E2"/>
    <w:rsid w:val="005D7329"/>
    <w:rsid w:val="00D92A65"/>
    <w:rsid w:val="04A8441E"/>
    <w:rsid w:val="096E2164"/>
    <w:rsid w:val="10E52E43"/>
    <w:rsid w:val="20DD67BF"/>
    <w:rsid w:val="2FE03374"/>
    <w:rsid w:val="301F221D"/>
    <w:rsid w:val="32F523DA"/>
    <w:rsid w:val="337E1AAC"/>
    <w:rsid w:val="3CC33C72"/>
    <w:rsid w:val="41556519"/>
    <w:rsid w:val="454C2D15"/>
    <w:rsid w:val="486115C6"/>
    <w:rsid w:val="4DB71136"/>
    <w:rsid w:val="520120D5"/>
    <w:rsid w:val="57E736A7"/>
    <w:rsid w:val="59CE279F"/>
    <w:rsid w:val="5B775A8A"/>
    <w:rsid w:val="5C1815BB"/>
    <w:rsid w:val="621D0F46"/>
    <w:rsid w:val="67C82811"/>
    <w:rsid w:val="75232ED0"/>
    <w:rsid w:val="77FA6ECD"/>
    <w:rsid w:val="7926745C"/>
    <w:rsid w:val="7DAE57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
    <w:name w:val="Table Normal"/>
    <w:semiHidden/>
    <w:unhideWhenUsed/>
    <w:qFormat/>
    <w:uiPriority w:val="0"/>
    <w:tblPr>
      <w:tblCellMar>
        <w:top w:w="0" w:type="dxa"/>
        <w:left w:w="0" w:type="dxa"/>
        <w:bottom w:w="0" w:type="dxa"/>
        <w:right w:w="0" w:type="dxa"/>
      </w:tblCellMar>
    </w:tbl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3</Pages>
  <Words>976</Words>
  <Characters>1018</Characters>
  <Lines>7</Lines>
  <Paragraphs>2</Paragraphs>
  <TotalTime>38</TotalTime>
  <ScaleCrop>false</ScaleCrop>
  <LinksUpToDate>false</LinksUpToDate>
  <CharactersWithSpaces>1032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2023-07-13T09:39:00Z</dcterms:created>
  <dc:creator>NOH-AN00</dc:creator>
  <cp:lastModifiedBy>Administrator</cp:lastModifiedBy>
  <cp:lastPrinted>2023-08-23T01:03:25Z</cp:lastPrinted>
  <dcterms:modified xsi:type="dcterms:W3CDTF">2023-08-23T01:05:52Z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F6E5887FEC4541F78AD63FC1C9521F13_13</vt:lpwstr>
  </property>
</Properties>
</file>