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center"/>
        <w:outlineLvl w:val="0"/>
        <w:rPr>
          <w:rFonts w:hint="default"/>
          <w:lang w:val="en-US" w:eastAsia="zh-CN"/>
        </w:rPr>
      </w:pPr>
      <w:r>
        <w:rPr>
          <w:rFonts w:hint="eastAsia" w:ascii="宋体" w:hAnsi="宋体" w:cs="宋体"/>
          <w:b/>
          <w:bCs/>
          <w:sz w:val="32"/>
          <w:szCs w:val="32"/>
        </w:rPr>
        <w:t>采购内容及总体要</w:t>
      </w:r>
      <w:bookmarkStart w:id="0" w:name="_Toc58955929"/>
      <w:bookmarkStart w:id="1" w:name="_Toc3402"/>
      <w:r>
        <w:rPr>
          <w:rFonts w:hint="eastAsia" w:ascii="宋体" w:hAnsi="宋体" w:cs="宋体"/>
          <w:b/>
          <w:bCs/>
          <w:sz w:val="32"/>
          <w:szCs w:val="32"/>
          <w:lang w:val="en-US" w:eastAsia="zh-CN"/>
        </w:rPr>
        <w:t>求</w:t>
      </w:r>
    </w:p>
    <w:bookmarkEnd w:id="0"/>
    <w:bookmarkEnd w:id="1"/>
    <w:p>
      <w:pPr>
        <w:autoSpaceDE w:val="0"/>
        <w:autoSpaceDN w:val="0"/>
        <w:spacing w:line="36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第一节  内容及需求</w:t>
      </w:r>
    </w:p>
    <w:p>
      <w:pPr>
        <w:autoSpaceDE w:val="0"/>
        <w:autoSpaceDN w:val="0"/>
        <w:spacing w:line="360" w:lineRule="auto"/>
        <w:rPr>
          <w:rFonts w:ascii="宋体" w:hAnsi="宋体" w:cs="宋体"/>
          <w:b/>
          <w:bCs/>
          <w:szCs w:val="21"/>
        </w:rPr>
      </w:pPr>
      <w:r>
        <w:rPr>
          <w:rFonts w:hint="eastAsia" w:ascii="宋体" w:hAnsi="宋体" w:cs="宋体"/>
          <w:b/>
          <w:bCs/>
          <w:szCs w:val="21"/>
        </w:rPr>
        <w:t>一、总体服务要求</w:t>
      </w:r>
    </w:p>
    <w:p>
      <w:pPr>
        <w:autoSpaceDE w:val="0"/>
        <w:autoSpaceDN w:val="0"/>
        <w:spacing w:line="360" w:lineRule="auto"/>
        <w:rPr>
          <w:rFonts w:ascii="宋体" w:hAnsi="宋体" w:cs="宋体"/>
          <w:szCs w:val="21"/>
        </w:rPr>
      </w:pPr>
      <w:r>
        <w:rPr>
          <w:rFonts w:hint="eastAsia" w:ascii="宋体" w:hAnsi="宋体" w:cs="宋体"/>
          <w:szCs w:val="21"/>
        </w:rPr>
        <w:t>1.为采购人提供能够实现科研试剂耗材等规范化、信息化采购管理，实现采购高效化、交易透明化，并达到国家廉政风险防控要求的第三方电子商务交易平台。</w:t>
      </w:r>
    </w:p>
    <w:p>
      <w:pPr>
        <w:pStyle w:val="5"/>
        <w:rPr>
          <w:rFonts w:ascii="宋体" w:hAnsi="宋体" w:cs="宋体"/>
          <w:b/>
          <w:bCs/>
          <w:szCs w:val="21"/>
          <w:highlight w:val="yellow"/>
          <w:lang w:eastAsia="zh-Hans"/>
        </w:rPr>
      </w:pPr>
      <w:r>
        <w:rPr>
          <w:rFonts w:hint="default" w:ascii="宋体" w:hAnsi="宋体" w:cs="宋体"/>
          <w:b/>
          <w:bCs/>
          <w:szCs w:val="21"/>
          <w:highlight w:val="yellow"/>
        </w:rPr>
        <w:t>▲</w:t>
      </w:r>
      <w:r>
        <w:rPr>
          <w:rFonts w:hint="eastAsia" w:ascii="宋体" w:hAnsi="宋体" w:cs="宋体"/>
          <w:b/>
          <w:bCs/>
          <w:szCs w:val="21"/>
          <w:highlight w:val="yellow"/>
        </w:rPr>
        <w:t>2.平台须具有电子商务平台主办单位有效的互联网信息服务备案（提供工业和信息化部“ICP/IP地址/域名信息备案管理系统”有效备案的截图并加盖报价人公章）。</w:t>
      </w:r>
    </w:p>
    <w:p>
      <w:pPr>
        <w:spacing w:line="360" w:lineRule="auto"/>
        <w:rPr>
          <w:rFonts w:ascii="宋体" w:hAnsi="宋体" w:cs="宋体"/>
          <w:b/>
          <w:bCs/>
          <w:szCs w:val="21"/>
          <w:highlight w:val="yellow"/>
        </w:rPr>
      </w:pPr>
      <w:r>
        <w:rPr>
          <w:rFonts w:hint="default" w:ascii="宋体" w:hAnsi="宋体" w:cs="宋体"/>
          <w:b/>
          <w:bCs/>
          <w:szCs w:val="21"/>
          <w:highlight w:val="yellow"/>
        </w:rPr>
        <w:t>▲</w:t>
      </w:r>
      <w:r>
        <w:rPr>
          <w:rFonts w:hint="eastAsia" w:ascii="宋体" w:hAnsi="宋体" w:cs="宋体"/>
          <w:b/>
          <w:bCs/>
          <w:szCs w:val="21"/>
          <w:highlight w:val="yellow"/>
        </w:rPr>
        <w:t>3.采购人不承担商品交易产生的交易服务费，交易服务费由成交报价人向商品供应商收取。（需提供承诺函，承诺函格式自拟）</w:t>
      </w:r>
    </w:p>
    <w:p>
      <w:pPr>
        <w:spacing w:line="360" w:lineRule="auto"/>
        <w:rPr>
          <w:rFonts w:ascii="宋体" w:hAnsi="宋体" w:cs="宋体"/>
          <w:b/>
          <w:bCs/>
          <w:szCs w:val="21"/>
          <w:highlight w:val="yellow"/>
        </w:rPr>
      </w:pPr>
      <w:r>
        <w:rPr>
          <w:rFonts w:hint="default" w:ascii="宋体" w:hAnsi="宋体" w:cs="宋体"/>
          <w:b/>
          <w:bCs/>
          <w:szCs w:val="21"/>
          <w:highlight w:val="yellow"/>
        </w:rPr>
        <w:t>▲</w:t>
      </w:r>
      <w:r>
        <w:rPr>
          <w:rFonts w:hint="eastAsia" w:ascii="宋体" w:hAnsi="宋体" w:cs="宋体"/>
          <w:b/>
          <w:bCs/>
          <w:szCs w:val="21"/>
          <w:highlight w:val="yellow"/>
        </w:rPr>
        <w:t>4.采购平台自身不生产或销售自有品牌的产品，不通过赚取差价获得利润。（需提供承诺函，承诺函格式自拟）</w:t>
      </w:r>
    </w:p>
    <w:p>
      <w:pPr>
        <w:spacing w:line="360" w:lineRule="auto"/>
        <w:rPr>
          <w:rFonts w:ascii="宋体" w:hAnsi="宋体" w:cs="宋体"/>
          <w:szCs w:val="21"/>
        </w:rPr>
      </w:pPr>
      <w:r>
        <w:rPr>
          <w:rFonts w:hint="eastAsia" w:ascii="宋体" w:hAnsi="宋体" w:cs="宋体"/>
          <w:szCs w:val="21"/>
        </w:rPr>
        <w:t>5. 平台上线后的运行维护要求：</w:t>
      </w:r>
    </w:p>
    <w:p>
      <w:pPr>
        <w:pStyle w:val="5"/>
        <w:ind w:firstLine="420" w:firstLineChars="200"/>
        <w:rPr>
          <w:rFonts w:eastAsia="等线"/>
        </w:rPr>
      </w:pPr>
      <w:r>
        <w:rPr>
          <w:rFonts w:hint="eastAsia" w:ascii="宋体" w:hAnsi="宋体" w:cs="宋体"/>
          <w:szCs w:val="21"/>
        </w:rPr>
        <w:t>本项目</w:t>
      </w:r>
      <w:r>
        <w:rPr>
          <w:rFonts w:hint="eastAsia" w:ascii="宋体" w:hAnsi="宋体" w:cs="宋体"/>
          <w:szCs w:val="21"/>
          <w:lang w:eastAsia="zh-Hans"/>
        </w:rPr>
        <w:t>服务期为</w:t>
      </w:r>
      <w:r>
        <w:rPr>
          <w:rFonts w:ascii="宋体" w:hAnsi="宋体" w:cs="宋体"/>
          <w:szCs w:val="21"/>
          <w:lang w:eastAsia="zh-Hans"/>
        </w:rPr>
        <w:t>2</w:t>
      </w:r>
      <w:r>
        <w:rPr>
          <w:rFonts w:hint="eastAsia" w:ascii="宋体" w:hAnsi="宋体" w:cs="宋体"/>
          <w:szCs w:val="21"/>
          <w:lang w:eastAsia="zh-Hans"/>
        </w:rPr>
        <w:t>年</w:t>
      </w:r>
      <w:r>
        <w:rPr>
          <w:rFonts w:ascii="宋体" w:hAnsi="宋体" w:cs="宋体"/>
          <w:szCs w:val="21"/>
          <w:lang w:eastAsia="zh-Hans"/>
        </w:rPr>
        <w:t>，</w:t>
      </w:r>
      <w:r>
        <w:rPr>
          <w:rFonts w:hint="eastAsia" w:ascii="宋体" w:hAnsi="宋体" w:cs="宋体"/>
          <w:szCs w:val="21"/>
        </w:rPr>
        <w:t>采购的平台顺利上线后，报价人在服务期提供免费维保服务（2小时响应24x7上门服务），保证平台顺利运行。</w:t>
      </w:r>
    </w:p>
    <w:p>
      <w:pPr>
        <w:spacing w:line="360" w:lineRule="auto"/>
        <w:rPr>
          <w:rFonts w:ascii="宋体" w:hAnsi="宋体" w:cs="宋体"/>
          <w:szCs w:val="21"/>
        </w:rPr>
      </w:pPr>
    </w:p>
    <w:p>
      <w:pPr>
        <w:pStyle w:val="5"/>
        <w:ind w:firstLine="420" w:firstLineChars="200"/>
        <w:rPr>
          <w:rFonts w:eastAsia="等线"/>
        </w:rPr>
      </w:pPr>
      <w:r>
        <w:rPr>
          <w:rFonts w:hint="eastAsia" w:ascii="宋体" w:hAnsi="宋体" w:cs="宋体"/>
          <w:szCs w:val="21"/>
        </w:rPr>
        <w:t>维保时间从项目通过采购人验收交付后连续正常使用至服务期满。如因平台服务提供方的技术问题或其他原因（不可抗力情况除外）导致平台不能正常提供服务，报价人应及时修复，如超过15天无法正常使用，采购人有权单方面终止合同。</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1）免费维保期内须提供周期上门免费服务：周期为1个月一次，形式为由采购人提出预约，成交报价人的服务人员上门服务，服务内容为周期数据备份、检测系统运行状况、处理使用过程中出现的问题等。</w:t>
      </w:r>
    </w:p>
    <w:p>
      <w:pPr>
        <w:spacing w:line="360" w:lineRule="auto"/>
        <w:rPr>
          <w:rFonts w:ascii="宋体" w:hAnsi="宋体" w:cs="宋体"/>
          <w:szCs w:val="21"/>
        </w:rPr>
      </w:pPr>
      <w:r>
        <w:rPr>
          <w:rFonts w:hint="eastAsia" w:ascii="宋体" w:hAnsi="宋体" w:cs="宋体"/>
          <w:szCs w:val="21"/>
        </w:rPr>
        <w:t>2）须提供常设每周7天×24小时服务专线和长期的免费技术支持，对采购人的服务通知，成交报价人单位必须在接报后2小时内响应，12小时内到达现场，24小时内处理完毕。</w:t>
      </w:r>
    </w:p>
    <w:p>
      <w:pPr>
        <w:spacing w:line="360" w:lineRule="auto"/>
        <w:rPr>
          <w:rFonts w:ascii="宋体" w:hAnsi="宋体" w:cs="宋体"/>
          <w:szCs w:val="21"/>
        </w:rPr>
      </w:pPr>
      <w:r>
        <w:rPr>
          <w:rFonts w:hint="eastAsia" w:ascii="宋体" w:hAnsi="宋体" w:cs="宋体"/>
          <w:szCs w:val="21"/>
        </w:rPr>
        <w:t>3）升级保障：要求对后期提出的使用流程需求可以进行升级改造。</w:t>
      </w:r>
    </w:p>
    <w:p>
      <w:pPr>
        <w:pStyle w:val="5"/>
        <w:rPr>
          <w:rFonts w:eastAsia="等线"/>
          <w:b/>
          <w:bCs/>
          <w:color w:val="0000FF"/>
          <w:highlight w:val="yellow"/>
        </w:rPr>
      </w:pPr>
      <w:r>
        <w:rPr>
          <w:rFonts w:hint="default" w:ascii="宋体" w:hAnsi="宋体" w:cs="宋体"/>
          <w:b/>
          <w:bCs/>
          <w:color w:val="0000FF"/>
          <w:szCs w:val="21"/>
          <w:highlight w:val="yellow"/>
        </w:rPr>
        <w:t>▲</w:t>
      </w:r>
      <w:r>
        <w:rPr>
          <w:rFonts w:hint="eastAsia" w:ascii="宋体" w:hAnsi="宋体" w:cs="宋体"/>
          <w:b/>
          <w:bCs/>
          <w:color w:val="0000FF"/>
          <w:szCs w:val="21"/>
          <w:highlight w:val="yellow"/>
        </w:rPr>
        <w:t>4）维护保障：为本项目设置一个工作组，该工作组不少于10人，项目工作组中须设有项目负责人，该负责人须具有相应技术职称并具有负责同类项目的领导经验，负责管理和协调各项工作，不得随意更换，工作组成员须在投标前已有在该公司购买社保满半年（需提供报价截止前六个月的社保证明文件）。</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为本项目设置的人员不得随意更换，如需更换，必须提前一周书面通知采购人，取得采购人签字同意后方可换人，如自行更换，采购人将暂停报价人的全部工作，由此造成的损失或延误责任由报价人承担。</w:t>
      </w:r>
    </w:p>
    <w:p>
      <w:pPr>
        <w:pStyle w:val="5"/>
        <w:rPr>
          <w:highlight w:val="red"/>
        </w:rPr>
      </w:pPr>
      <w:r>
        <w:rPr>
          <w:rFonts w:hint="eastAsia" w:ascii="宋体" w:hAnsi="宋体" w:cs="宋体"/>
          <w:szCs w:val="21"/>
        </w:rPr>
        <w:t>5）应用系统提交后，根据采购人的要求提供免费的培训服务。报价人应根据自身系统设备情况，提供专业培训，直至买方全面掌握使用方法。如遇到采购人的相关经办人员变动，成交报价人要根据采购人要求，无条件提供培训服务。</w:t>
      </w:r>
    </w:p>
    <w:p>
      <w:pPr>
        <w:spacing w:line="360" w:lineRule="auto"/>
        <w:rPr>
          <w:rFonts w:ascii="宋体" w:hAnsi="宋体" w:cs="宋体"/>
          <w:szCs w:val="21"/>
        </w:rPr>
      </w:pPr>
    </w:p>
    <w:p>
      <w:pPr>
        <w:pStyle w:val="5"/>
        <w:rPr>
          <w:rFonts w:eastAsia="等线"/>
        </w:rPr>
      </w:pPr>
      <w:r>
        <w:rPr>
          <w:rFonts w:hint="eastAsia" w:ascii="宋体" w:hAnsi="宋体" w:cs="宋体"/>
          <w:szCs w:val="21"/>
        </w:rPr>
        <w:t>6）为避免平台对供应商收费过高导致提供的货物定价和服务质量受到影响，平台收费应具备合理性，报价人须提供对供应商的各类收费标准和详细的收费方案，在服务期间不得随意变更，如需变更，必须提前一周书面通知采购人，取得采购人签字同意后方可变更，如自行变更，采购人将暂停报价人的全部工作，由此造成的损失或延误责任由报价人承担。</w:t>
      </w:r>
    </w:p>
    <w:p>
      <w:pPr>
        <w:spacing w:line="360" w:lineRule="auto"/>
        <w:rPr>
          <w:rFonts w:ascii="宋体" w:hAnsi="宋体" w:cs="宋体"/>
          <w:szCs w:val="21"/>
        </w:rPr>
      </w:pPr>
    </w:p>
    <w:p>
      <w:pPr>
        <w:spacing w:line="360" w:lineRule="auto"/>
        <w:rPr>
          <w:rFonts w:ascii="宋体" w:hAnsi="宋体" w:cs="宋体"/>
          <w:b/>
          <w:bCs/>
          <w:szCs w:val="21"/>
          <w:highlight w:val="yellow"/>
        </w:rPr>
      </w:pPr>
      <w:r>
        <w:rPr>
          <w:rFonts w:hint="default" w:ascii="宋体" w:hAnsi="宋体" w:cs="宋体"/>
          <w:b/>
          <w:bCs/>
          <w:szCs w:val="21"/>
          <w:highlight w:val="yellow"/>
        </w:rPr>
        <w:t>▲</w:t>
      </w:r>
      <w:r>
        <w:rPr>
          <w:rFonts w:hint="eastAsia" w:ascii="宋体" w:hAnsi="宋体" w:cs="宋体"/>
          <w:b/>
          <w:bCs/>
          <w:szCs w:val="21"/>
          <w:highlight w:val="yellow"/>
        </w:rPr>
        <w:t>7）严格遵守国家相关规定，不能对供应商以保证金等形式长期占有供应商资金。（需提供承诺函，承诺函格式自拟）</w:t>
      </w:r>
    </w:p>
    <w:p>
      <w:pPr>
        <w:spacing w:line="360" w:lineRule="auto"/>
        <w:rPr>
          <w:rFonts w:ascii="宋体" w:hAnsi="宋体" w:cs="宋体"/>
          <w:szCs w:val="21"/>
        </w:rPr>
      </w:pPr>
      <w:r>
        <w:rPr>
          <w:rFonts w:hint="eastAsia" w:ascii="宋体" w:hAnsi="宋体" w:cs="宋体"/>
          <w:szCs w:val="21"/>
        </w:rPr>
        <w:t>8）报价人在全国有三甲医院、省级或以上高校、实验室的成功实施经验。</w:t>
      </w:r>
    </w:p>
    <w:p>
      <w:pPr>
        <w:spacing w:line="360" w:lineRule="auto"/>
        <w:rPr>
          <w:rFonts w:ascii="宋体" w:hAnsi="宋体" w:cs="宋体"/>
          <w:szCs w:val="21"/>
        </w:rPr>
      </w:pPr>
      <w:r>
        <w:rPr>
          <w:rFonts w:hint="eastAsia" w:ascii="宋体" w:hAnsi="宋体" w:cs="宋体"/>
          <w:szCs w:val="21"/>
        </w:rPr>
        <w:t>9）报价人有熟悉本地采购政策和采购业务执行方式方法的采购专家可提供采购管理咨询服务。</w:t>
      </w:r>
    </w:p>
    <w:p>
      <w:pPr>
        <w:spacing w:line="360" w:lineRule="auto"/>
        <w:rPr>
          <w:rFonts w:ascii="宋体" w:hAnsi="宋体" w:cs="宋体"/>
          <w:szCs w:val="21"/>
        </w:rPr>
      </w:pPr>
      <w:r>
        <w:rPr>
          <w:rFonts w:hint="eastAsia" w:ascii="宋体" w:hAnsi="宋体" w:cs="宋体"/>
          <w:szCs w:val="21"/>
        </w:rPr>
        <w:t>10）报价人近三年内获得过的高新技术认定证书，有足够的技术实力实现采购人提出的包括多系统集成、流程变更等个性化需求。</w:t>
      </w:r>
    </w:p>
    <w:p>
      <w:pPr>
        <w:spacing w:line="360" w:lineRule="auto"/>
        <w:rPr>
          <w:rFonts w:ascii="宋体" w:hAnsi="宋体" w:cs="宋体"/>
          <w:szCs w:val="21"/>
        </w:rPr>
      </w:pPr>
      <w:r>
        <w:rPr>
          <w:rFonts w:hint="eastAsia" w:ascii="宋体" w:hAnsi="宋体" w:cs="宋体"/>
          <w:szCs w:val="21"/>
        </w:rPr>
        <w:t>11）为保证信息的安全，系统应通过国家信息系统安全等级保护</w:t>
      </w:r>
      <w:r>
        <w:rPr>
          <w:rFonts w:hint="eastAsia"/>
          <w:lang w:eastAsia="zh-Hans"/>
        </w:rPr>
        <w:t>二级或以上</w:t>
      </w:r>
      <w:r>
        <w:rPr>
          <w:rFonts w:hint="eastAsia" w:ascii="宋体" w:hAnsi="宋体" w:cs="宋体"/>
          <w:szCs w:val="21"/>
        </w:rPr>
        <w:t>认证。</w:t>
      </w:r>
    </w:p>
    <w:p>
      <w:pPr>
        <w:spacing w:line="360" w:lineRule="auto"/>
        <w:rPr>
          <w:rFonts w:ascii="宋体" w:hAnsi="宋体" w:cs="宋体"/>
          <w:b/>
          <w:bCs/>
          <w:szCs w:val="21"/>
        </w:rPr>
      </w:pPr>
      <w:r>
        <w:rPr>
          <w:rFonts w:hint="eastAsia" w:ascii="宋体" w:hAnsi="宋体" w:cs="宋体"/>
          <w:b/>
          <w:bCs/>
          <w:szCs w:val="21"/>
        </w:rPr>
        <w:t>二、项目技术和服务要求</w:t>
      </w:r>
    </w:p>
    <w:p>
      <w:pPr>
        <w:spacing w:line="360" w:lineRule="auto"/>
        <w:rPr>
          <w:rFonts w:ascii="宋体" w:hAnsi="宋体" w:cs="宋体"/>
          <w:b/>
          <w:bCs/>
          <w:szCs w:val="21"/>
        </w:rPr>
      </w:pPr>
      <w:r>
        <w:rPr>
          <w:rFonts w:hint="eastAsia" w:ascii="宋体" w:hAnsi="宋体" w:cs="宋体"/>
          <w:b/>
          <w:bCs/>
          <w:szCs w:val="21"/>
        </w:rPr>
        <w:t>（</w:t>
      </w:r>
      <w:r>
        <w:rPr>
          <w:rFonts w:hint="eastAsia" w:ascii="宋体" w:hAnsi="宋体" w:cs="宋体"/>
          <w:b/>
          <w:bCs/>
          <w:szCs w:val="21"/>
          <w:lang w:eastAsia="zh-Hans"/>
        </w:rPr>
        <w:t>一</w:t>
      </w:r>
      <w:r>
        <w:rPr>
          <w:rFonts w:hint="eastAsia" w:ascii="宋体" w:hAnsi="宋体" w:cs="宋体"/>
          <w:b/>
          <w:bCs/>
          <w:szCs w:val="21"/>
        </w:rPr>
        <w:t>）系统平台与总体技术要求</w:t>
      </w:r>
    </w:p>
    <w:p>
      <w:pPr>
        <w:spacing w:line="360" w:lineRule="auto"/>
        <w:rPr>
          <w:rFonts w:ascii="宋体" w:hAnsi="宋体" w:cs="宋体"/>
          <w:szCs w:val="21"/>
        </w:rPr>
      </w:pPr>
      <w:r>
        <w:rPr>
          <w:rFonts w:hint="eastAsia" w:ascii="宋体" w:hAnsi="宋体" w:cs="宋体"/>
          <w:szCs w:val="21"/>
        </w:rPr>
        <w:t>1、采用组件化设计，易于扩充功能模块。</w:t>
      </w:r>
    </w:p>
    <w:p>
      <w:pPr>
        <w:pStyle w:val="5"/>
        <w:rPr>
          <w:rFonts w:ascii="宋体" w:hAnsi="宋体" w:cs="宋体"/>
          <w:szCs w:val="21"/>
          <w:highlight w:val="red"/>
        </w:rPr>
      </w:pPr>
      <w:r>
        <w:rPr>
          <w:rFonts w:hint="eastAsia" w:ascii="宋体" w:hAnsi="宋体" w:cs="宋体"/>
          <w:szCs w:val="21"/>
        </w:rPr>
        <w:t>2、安全保密性强，能防范来自操作系统、数据库系统、应用系统、网络的干扰，抵御病毒的侵袭。可靠性高，稳定性强，能够防范灾难性故障。</w:t>
      </w:r>
    </w:p>
    <w:p>
      <w:pPr>
        <w:spacing w:line="360" w:lineRule="auto"/>
        <w:rPr>
          <w:rFonts w:ascii="宋体" w:hAnsi="宋体" w:cs="宋体"/>
          <w:szCs w:val="21"/>
        </w:rPr>
      </w:pPr>
      <w:r>
        <w:rPr>
          <w:rFonts w:hint="eastAsia" w:ascii="宋体" w:hAnsi="宋体" w:cs="宋体"/>
          <w:szCs w:val="21"/>
        </w:rPr>
        <w:t>3、根据实际需要开发相应的数据交换模块，完成与其它相关系统的无缝对接。</w:t>
      </w:r>
    </w:p>
    <w:p>
      <w:pPr>
        <w:spacing w:line="360" w:lineRule="auto"/>
        <w:rPr>
          <w:rFonts w:ascii="宋体" w:hAnsi="宋体" w:cs="宋体"/>
          <w:szCs w:val="21"/>
        </w:rPr>
      </w:pPr>
      <w:r>
        <w:rPr>
          <w:rFonts w:hint="eastAsia" w:ascii="宋体" w:hAnsi="宋体" w:cs="宋体"/>
          <w:szCs w:val="21"/>
        </w:rPr>
        <w:t>4、提供全面、丰富的数据分析方法，图表形式简洁直观，能多角度反映各种数据资料。</w:t>
      </w:r>
    </w:p>
    <w:p>
      <w:pPr>
        <w:spacing w:line="360" w:lineRule="auto"/>
        <w:rPr>
          <w:rFonts w:ascii="宋体" w:hAnsi="宋体" w:cs="宋体"/>
          <w:szCs w:val="21"/>
        </w:rPr>
      </w:pPr>
      <w:r>
        <w:rPr>
          <w:rFonts w:hint="eastAsia" w:ascii="宋体" w:hAnsi="宋体" w:cs="宋体"/>
          <w:szCs w:val="21"/>
        </w:rPr>
        <w:t>5、提供可靠安全的数据备份及恢复功能。</w:t>
      </w:r>
    </w:p>
    <w:p>
      <w:pPr>
        <w:spacing w:line="360" w:lineRule="auto"/>
        <w:rPr>
          <w:rFonts w:ascii="宋体" w:hAnsi="宋体" w:cs="宋体"/>
          <w:szCs w:val="21"/>
        </w:rPr>
      </w:pPr>
      <w:r>
        <w:rPr>
          <w:rFonts w:hint="eastAsia" w:ascii="宋体" w:hAnsi="宋体" w:cs="宋体"/>
          <w:szCs w:val="21"/>
        </w:rPr>
        <w:t>6、具有严密、完整的操作权限管理和日志管理，按照登录用户可以区分身份，做到功能级和数据级的两级控制，并且可以分析用户的操作访问日志，以便为下一步系统优化和调整作依据。</w:t>
      </w:r>
    </w:p>
    <w:p>
      <w:pPr>
        <w:spacing w:line="360" w:lineRule="auto"/>
        <w:rPr>
          <w:rFonts w:ascii="宋体" w:hAnsi="宋体" w:cs="宋体"/>
          <w:szCs w:val="21"/>
        </w:rPr>
      </w:pPr>
      <w:r>
        <w:rPr>
          <w:rFonts w:hint="eastAsia" w:ascii="宋体" w:hAnsi="宋体" w:cs="宋体"/>
          <w:szCs w:val="21"/>
        </w:rPr>
        <w:t>7、具有相应的容错手段，提供群集技术来防止单点故障及支持负载均衡。</w:t>
      </w:r>
    </w:p>
    <w:p>
      <w:pPr>
        <w:spacing w:line="360" w:lineRule="auto"/>
        <w:rPr>
          <w:rFonts w:ascii="宋体" w:hAnsi="宋体" w:cs="宋体"/>
          <w:szCs w:val="21"/>
        </w:rPr>
      </w:pPr>
      <w:r>
        <w:rPr>
          <w:rFonts w:hint="eastAsia" w:ascii="宋体" w:hAnsi="宋体" w:cs="宋体"/>
          <w:szCs w:val="21"/>
        </w:rPr>
        <w:t>8、提供移动办公应用，支持目前主流的IOS、ANDROID等操作系统的移动设备。</w:t>
      </w:r>
    </w:p>
    <w:p>
      <w:pPr>
        <w:spacing w:line="360" w:lineRule="auto"/>
        <w:rPr>
          <w:rFonts w:ascii="宋体" w:hAnsi="宋体" w:cs="宋体"/>
          <w:szCs w:val="21"/>
        </w:rPr>
      </w:pPr>
      <w:r>
        <w:rPr>
          <w:rFonts w:hint="eastAsia" w:ascii="宋体" w:hAnsi="宋体" w:cs="宋体"/>
          <w:szCs w:val="21"/>
        </w:rPr>
        <w:t>9、提供采购结果数据的导出功能，能按照标准模板生成采购单。</w:t>
      </w:r>
    </w:p>
    <w:p>
      <w:pPr>
        <w:spacing w:line="360" w:lineRule="auto"/>
        <w:rPr>
          <w:rFonts w:ascii="宋体" w:hAnsi="宋体" w:cs="宋体"/>
          <w:b/>
          <w:bCs/>
          <w:szCs w:val="21"/>
        </w:rPr>
      </w:pPr>
      <w:r>
        <w:rPr>
          <w:rFonts w:ascii="宋体" w:hAnsi="宋体" w:cs="宋体"/>
          <w:b/>
          <w:bCs/>
          <w:szCs w:val="21"/>
        </w:rPr>
        <w:t>（</w:t>
      </w:r>
      <w:r>
        <w:rPr>
          <w:rFonts w:hint="eastAsia" w:ascii="宋体" w:hAnsi="宋体" w:cs="宋体"/>
          <w:b/>
          <w:bCs/>
          <w:szCs w:val="21"/>
          <w:lang w:eastAsia="zh-Hans"/>
        </w:rPr>
        <w:t>二</w:t>
      </w:r>
      <w:r>
        <w:rPr>
          <w:rFonts w:ascii="宋体" w:hAnsi="宋体" w:cs="宋体"/>
          <w:b/>
          <w:bCs/>
          <w:szCs w:val="21"/>
        </w:rPr>
        <w:t>）</w:t>
      </w:r>
      <w:r>
        <w:rPr>
          <w:rFonts w:hint="eastAsia" w:ascii="宋体" w:hAnsi="宋体" w:cs="宋体"/>
          <w:b/>
          <w:bCs/>
          <w:szCs w:val="21"/>
        </w:rPr>
        <w:t>服务功能要求</w:t>
      </w:r>
    </w:p>
    <w:p>
      <w:pPr>
        <w:spacing w:line="360" w:lineRule="auto"/>
        <w:rPr>
          <w:rFonts w:ascii="宋体" w:hAnsi="宋体" w:cs="宋体"/>
          <w:szCs w:val="21"/>
        </w:rPr>
      </w:pPr>
      <w:r>
        <w:rPr>
          <w:rFonts w:hint="eastAsia" w:ascii="宋体" w:hAnsi="宋体" w:cs="宋体"/>
          <w:szCs w:val="21"/>
        </w:rPr>
        <w:t>A、基本要求</w:t>
      </w:r>
    </w:p>
    <w:p>
      <w:pPr>
        <w:spacing w:line="360" w:lineRule="auto"/>
        <w:rPr>
          <w:rFonts w:ascii="宋体" w:hAnsi="宋体" w:cs="宋体"/>
          <w:szCs w:val="21"/>
        </w:rPr>
      </w:pPr>
      <w:r>
        <w:rPr>
          <w:rFonts w:hint="eastAsia" w:ascii="宋体" w:hAnsi="宋体" w:cs="宋体"/>
          <w:szCs w:val="21"/>
        </w:rPr>
        <w:t>1、平台提供严格按各级经费管理（含科研）、采购管理及风险防控要求设计，符合行业内部控制、财务审核和专项审计检查要求的管理系统。</w:t>
      </w:r>
    </w:p>
    <w:p>
      <w:pPr>
        <w:spacing w:line="360" w:lineRule="auto"/>
        <w:rPr>
          <w:rFonts w:ascii="宋体" w:hAnsi="宋体" w:cs="宋体"/>
          <w:szCs w:val="21"/>
        </w:rPr>
      </w:pPr>
      <w:r>
        <w:rPr>
          <w:rFonts w:hint="eastAsia" w:ascii="宋体" w:hAnsi="宋体" w:cs="宋体"/>
          <w:szCs w:val="21"/>
        </w:rPr>
        <w:t>2、在采购流程设置“选择产品→发起采购任务→审批→与供应商协商议价→确定采购→货到验收→结算报销”环节（具体可根据采购方要求进行设计和完善），保障整个采购前、中、后程序规范，控制严密，过程透明，责任明晰。</w:t>
      </w:r>
    </w:p>
    <w:p>
      <w:pPr>
        <w:spacing w:line="360" w:lineRule="auto"/>
        <w:rPr>
          <w:rFonts w:ascii="宋体" w:hAnsi="宋体" w:cs="宋体"/>
          <w:szCs w:val="21"/>
        </w:rPr>
      </w:pPr>
      <w:r>
        <w:rPr>
          <w:rFonts w:hint="eastAsia" w:ascii="宋体" w:hAnsi="宋体" w:cs="宋体"/>
          <w:szCs w:val="21"/>
        </w:rPr>
        <w:t>3、采购平台以第三方电子商务的形式实现，平台内商品明码标价，有完整的商品基本信息，包括但不限于商品品牌、规格、价格、生产地、生成日期、有效期、内外包装彩页等。可提供大宗耗材交易的大客户价。</w:t>
      </w:r>
    </w:p>
    <w:p>
      <w:pPr>
        <w:spacing w:line="360" w:lineRule="auto"/>
        <w:rPr>
          <w:rFonts w:ascii="宋体" w:hAnsi="宋体" w:cs="宋体"/>
          <w:szCs w:val="21"/>
        </w:rPr>
      </w:pPr>
      <w:r>
        <w:rPr>
          <w:rFonts w:hint="eastAsia" w:ascii="宋体" w:hAnsi="宋体" w:cs="宋体"/>
          <w:szCs w:val="21"/>
        </w:rPr>
        <w:t>4、提供品类齐全的商品货物，基本满足单位试剂耗材采购需求，并可根据单位用户需求不断补充完善供应商库。</w:t>
      </w:r>
    </w:p>
    <w:p>
      <w:pPr>
        <w:spacing w:line="360" w:lineRule="auto"/>
        <w:rPr>
          <w:rFonts w:ascii="宋体" w:hAnsi="宋体" w:cs="宋体"/>
          <w:szCs w:val="21"/>
        </w:rPr>
      </w:pPr>
      <w:r>
        <w:rPr>
          <w:rFonts w:hint="eastAsia" w:ascii="宋体" w:hAnsi="宋体" w:cs="宋体"/>
          <w:szCs w:val="21"/>
        </w:rPr>
        <w:t>5、提供商品类别、品名、商家、规格等多维度模糊搜索，并可选择按品牌、销量、价格、供应商、好评度等多种排序方式。</w:t>
      </w:r>
    </w:p>
    <w:p>
      <w:pPr>
        <w:spacing w:line="360" w:lineRule="auto"/>
        <w:rPr>
          <w:rFonts w:ascii="宋体" w:hAnsi="宋体" w:cs="宋体"/>
          <w:szCs w:val="21"/>
        </w:rPr>
      </w:pPr>
      <w:r>
        <w:rPr>
          <w:rFonts w:hint="eastAsia" w:ascii="宋体" w:hAnsi="宋体" w:cs="宋体"/>
          <w:szCs w:val="21"/>
        </w:rPr>
        <w:t>6、电商方应配置足够的服务人员以实现单位的需求，制定完善的供应商管理方案以保障用户购买需求，制定完善的培训和服务方案及时响应服务需求。</w:t>
      </w:r>
    </w:p>
    <w:p>
      <w:pPr>
        <w:spacing w:line="360" w:lineRule="auto"/>
        <w:rPr>
          <w:rFonts w:ascii="宋体" w:hAnsi="宋体" w:cs="宋体"/>
          <w:szCs w:val="21"/>
          <w:highlight w:val="cyan"/>
        </w:rPr>
      </w:pPr>
      <w:r>
        <w:rPr>
          <w:rFonts w:hint="eastAsia" w:ascii="宋体" w:hAnsi="宋体" w:cs="宋体"/>
          <w:szCs w:val="21"/>
          <w:highlight w:val="cyan"/>
        </w:rPr>
        <w:t>B、技术需求</w:t>
      </w:r>
    </w:p>
    <w:p>
      <w:pPr>
        <w:pStyle w:val="2"/>
        <w:ind w:firstLine="0" w:firstLineChars="0"/>
      </w:pPr>
      <w:r>
        <w:rPr>
          <w:rFonts w:hint="eastAsia" w:ascii="宋体" w:hAnsi="宋体" w:eastAsia="宋体" w:cs="宋体"/>
          <w:sz w:val="21"/>
          <w:szCs w:val="21"/>
        </w:rPr>
        <w:t>1、开发时间：合同签订后60天内完成耗材采购电商平台的对接、调试、上线测试、并交付使用。</w:t>
      </w:r>
    </w:p>
    <w:p>
      <w:pPr>
        <w:spacing w:line="360" w:lineRule="auto"/>
        <w:rPr>
          <w:rFonts w:ascii="宋体" w:hAnsi="宋体" w:cs="宋体"/>
          <w:szCs w:val="21"/>
        </w:rPr>
      </w:pPr>
      <w:r>
        <w:rPr>
          <w:rFonts w:hint="eastAsia" w:ascii="宋体" w:hAnsi="宋体" w:cs="宋体"/>
          <w:szCs w:val="21"/>
        </w:rPr>
        <w:t>2、平台系统的主要模块应包括：</w:t>
      </w:r>
    </w:p>
    <w:p>
      <w:pPr>
        <w:spacing w:line="360" w:lineRule="auto"/>
        <w:rPr>
          <w:rFonts w:ascii="宋体" w:hAnsi="宋体" w:cs="宋体"/>
          <w:szCs w:val="21"/>
        </w:rPr>
      </w:pPr>
      <w:r>
        <w:rPr>
          <w:rFonts w:hint="eastAsia" w:ascii="宋体" w:hAnsi="宋体" w:cs="宋体"/>
          <w:szCs w:val="21"/>
        </w:rPr>
        <w:t>2.1提供符合单位管理要求的用户管理模块，可为单位提供不少于四级权限的管理员账户，以方便对院内用户权限进行日常管理。</w:t>
      </w:r>
    </w:p>
    <w:p>
      <w:pPr>
        <w:spacing w:line="360" w:lineRule="auto"/>
        <w:rPr>
          <w:rFonts w:ascii="宋体" w:hAnsi="宋体" w:cs="宋体"/>
          <w:szCs w:val="21"/>
        </w:rPr>
      </w:pPr>
      <w:r>
        <w:rPr>
          <w:rFonts w:hint="eastAsia" w:ascii="宋体" w:hAnsi="宋体" w:cs="宋体"/>
          <w:szCs w:val="21"/>
        </w:rPr>
        <w:t>2.2线下采购补录模块：用户可线下采购实验材料后，在平台上进行自报价备案登记，为非商城入驻商家的实验材料提供相关采购信息、审批管理、验收、结算等补录功能。</w:t>
      </w:r>
    </w:p>
    <w:p>
      <w:pPr>
        <w:spacing w:line="360" w:lineRule="auto"/>
        <w:rPr>
          <w:rFonts w:ascii="宋体" w:hAnsi="宋体" w:cs="宋体"/>
          <w:szCs w:val="21"/>
        </w:rPr>
      </w:pPr>
      <w:r>
        <w:rPr>
          <w:rFonts w:hint="eastAsia" w:ascii="宋体" w:hAnsi="宋体" w:cs="宋体"/>
          <w:szCs w:val="21"/>
        </w:rPr>
        <w:t>2.3提供验收管理模块，基本相关业务流程为：采购人收到货物后将收货清单及货物拍照上传至系统——进行验收——入报账流程，提供灵活的验收方式如采购人自行验收、课题组交叉验收、统一验收人验收等。</w:t>
      </w:r>
    </w:p>
    <w:p>
      <w:pPr>
        <w:spacing w:line="360" w:lineRule="auto"/>
        <w:rPr>
          <w:rFonts w:ascii="宋体" w:hAnsi="宋体" w:cs="宋体"/>
          <w:szCs w:val="21"/>
        </w:rPr>
      </w:pPr>
      <w:r>
        <w:rPr>
          <w:rFonts w:hint="eastAsia" w:ascii="宋体" w:hAnsi="宋体" w:cs="宋体"/>
          <w:szCs w:val="21"/>
        </w:rPr>
        <w:t>2.4可提供危险化学品存量管理模块：采购人验收货物后即统计为全部领用入库，用户使用后到系统上进行库存量报减。单位可以对危化品设置用户库存量限制，低于一定量方可再次采购。</w:t>
      </w:r>
    </w:p>
    <w:p>
      <w:pPr>
        <w:spacing w:line="360" w:lineRule="auto"/>
        <w:rPr>
          <w:rFonts w:ascii="宋体" w:hAnsi="宋体" w:cs="宋体"/>
          <w:szCs w:val="21"/>
        </w:rPr>
      </w:pPr>
      <w:r>
        <w:rPr>
          <w:rFonts w:hint="eastAsia" w:ascii="宋体" w:hAnsi="宋体" w:cs="宋体"/>
          <w:szCs w:val="21"/>
        </w:rPr>
        <w:t>2.5提供用户数据统计模块，使单位能方便快捷地对全院实验耗材采购数据进行多维度的统计和监管。如可根据采购用户、采购实验室、科研项目、采购金额区间、采购时间区间、供应商、商品品类等字段自由组合的交叉统计。</w:t>
      </w:r>
    </w:p>
    <w:p>
      <w:pPr>
        <w:pStyle w:val="5"/>
        <w:rPr>
          <w:rFonts w:eastAsia="等线"/>
          <w:highlight w:val="red"/>
        </w:rPr>
      </w:pPr>
      <w:r>
        <w:rPr>
          <w:rFonts w:hint="eastAsia" w:ascii="宋体" w:hAnsi="宋体" w:cs="宋体"/>
          <w:szCs w:val="21"/>
        </w:rPr>
        <w:t>2.6平台提供采购项目自行结算、对接单位财务系统后能与单位财务系统进行统一结算等；提供出入库管理系统的功能，支持按照商品类型配置库房、多级库管理、支持入库审批、领用申请，领用审批、打印出入库单、可以配置手动/自动出入库。</w:t>
      </w:r>
    </w:p>
    <w:p>
      <w:pPr>
        <w:spacing w:line="360" w:lineRule="auto"/>
        <w:rPr>
          <w:rFonts w:hint="default" w:ascii="宋体" w:hAnsi="宋体" w:eastAsia="宋体" w:cs="宋体"/>
          <w:color w:val="0000FF"/>
          <w:szCs w:val="21"/>
          <w:lang w:val="en-US" w:eastAsia="zh-CN"/>
        </w:rPr>
      </w:pPr>
      <w:r>
        <w:rPr>
          <w:rFonts w:hint="eastAsia" w:ascii="宋体" w:hAnsi="宋体" w:cs="宋体"/>
          <w:szCs w:val="21"/>
        </w:rPr>
        <w:t>2.7采购平台系统含有或对接现有化学品管理模块，实验室安全巡检管理模块等。要求：能自动识别危化品和管控类危化品的品名。能针对危化品管理要求，提供从供应商资质管理、商品上架到危化品采购备案、审批、库存管控，安全巡检全流程的闭环管理功能。如属危化品，应能做出标记并能为单位提供统计功能；如属管控类危化品和药品，则自动转接到公安部认定的相关化学品管理对接平台上审核，经相关审批程序后再返回采购平台完成采购。</w:t>
      </w:r>
      <w:r>
        <w:rPr>
          <w:rFonts w:hint="eastAsia" w:ascii="宋体" w:hAnsi="宋体" w:cs="宋体"/>
          <w:b/>
          <w:bCs/>
          <w:color w:val="0000FF"/>
          <w:szCs w:val="21"/>
          <w:highlight w:val="yellow"/>
        </w:rPr>
        <w:t>【提供相关</w:t>
      </w:r>
      <w:r>
        <w:rPr>
          <w:rFonts w:hint="eastAsia" w:ascii="宋体" w:hAnsi="宋体" w:cs="宋体"/>
          <w:b/>
          <w:bCs/>
          <w:color w:val="0000FF"/>
          <w:szCs w:val="21"/>
          <w:highlight w:val="yellow"/>
          <w:lang w:val="en-US" w:eastAsia="zh-CN"/>
        </w:rPr>
        <w:t>截图</w:t>
      </w:r>
      <w:r>
        <w:rPr>
          <w:rFonts w:hint="eastAsia" w:ascii="宋体" w:hAnsi="宋体" w:cs="宋体"/>
          <w:b/>
          <w:bCs/>
          <w:color w:val="0000FF"/>
          <w:szCs w:val="21"/>
          <w:highlight w:val="yellow"/>
        </w:rPr>
        <w:t>证明】</w:t>
      </w:r>
    </w:p>
    <w:p>
      <w:pPr>
        <w:pStyle w:val="5"/>
        <w:rPr>
          <w:rFonts w:ascii="宋体" w:hAnsi="宋体" w:cs="宋体"/>
          <w:szCs w:val="21"/>
        </w:rPr>
      </w:pPr>
      <w:r>
        <w:rPr>
          <w:rFonts w:hint="eastAsia" w:ascii="宋体" w:hAnsi="宋体" w:cs="宋体"/>
          <w:szCs w:val="21"/>
        </w:rPr>
        <w:t>2.8 经费预算管理功能，不用对接单位财务系统，可直接在采购平台实现经费预算的控制，即可针对单位各项目经费的科研经费预算分配、使用过程的经费管控，可实时查看监督各科研项目经费余额的使用明细和变化；使用过程的数据留痕，防止采购超支</w:t>
      </w:r>
      <w:r>
        <w:rPr>
          <w:rFonts w:ascii="宋体" w:hAnsi="宋体" w:cs="宋体"/>
          <w:szCs w:val="21"/>
        </w:rPr>
        <w:t>。</w:t>
      </w:r>
    </w:p>
    <w:p>
      <w:pPr>
        <w:spacing w:line="360" w:lineRule="auto"/>
        <w:rPr>
          <w:rFonts w:ascii="宋体" w:hAnsi="宋体" w:cs="宋体"/>
          <w:szCs w:val="21"/>
        </w:rPr>
      </w:pPr>
      <w:r>
        <w:rPr>
          <w:rFonts w:hint="eastAsia" w:ascii="宋体" w:hAnsi="宋体" w:cs="宋体"/>
          <w:szCs w:val="21"/>
        </w:rPr>
        <w:t>2.9 提供可支持开发移动终端操作的相关模块，可实现移动终端小程序采购，商品查询和商品采购等功能。</w:t>
      </w:r>
    </w:p>
    <w:p>
      <w:pPr>
        <w:pStyle w:val="5"/>
        <w:rPr>
          <w:b/>
          <w:bCs/>
          <w:color w:val="0000FF"/>
          <w:highlight w:val="yellow"/>
        </w:rPr>
      </w:pPr>
      <w:r>
        <w:rPr>
          <w:rFonts w:hint="default" w:ascii="宋体" w:hAnsi="宋体" w:cs="宋体"/>
          <w:b/>
          <w:bCs/>
          <w:color w:val="0000FF"/>
          <w:szCs w:val="21"/>
          <w:highlight w:val="yellow"/>
        </w:rPr>
        <w:t>▲</w:t>
      </w:r>
      <w:r>
        <w:rPr>
          <w:rFonts w:hint="eastAsia" w:ascii="宋体" w:hAnsi="宋体" w:cs="宋体"/>
          <w:b/>
          <w:bCs/>
          <w:color w:val="0000FF"/>
          <w:szCs w:val="21"/>
          <w:highlight w:val="yellow"/>
        </w:rPr>
        <w:t>2.10可以支持微信提供采购的微信终端操控功能，可以使用微信平台进行采购、审批、验收、出入库管理、实验室安全巡检、图片比对功能。【提供相关证明】</w:t>
      </w:r>
    </w:p>
    <w:p>
      <w:pPr>
        <w:spacing w:line="360" w:lineRule="auto"/>
        <w:rPr>
          <w:rFonts w:ascii="宋体" w:hAnsi="宋体" w:cs="宋体"/>
          <w:b/>
          <w:bCs/>
          <w:color w:val="0000FF"/>
          <w:szCs w:val="21"/>
          <w:highlight w:val="yellow"/>
        </w:rPr>
      </w:pPr>
    </w:p>
    <w:p>
      <w:pPr>
        <w:pStyle w:val="5"/>
        <w:rPr>
          <w:color w:val="0000FF"/>
          <w:highlight w:val="red"/>
        </w:rPr>
      </w:pPr>
      <w:r>
        <w:rPr>
          <w:rFonts w:hint="default" w:ascii="宋体" w:hAnsi="宋体" w:cs="宋体"/>
          <w:b/>
          <w:bCs/>
          <w:color w:val="0000FF"/>
          <w:szCs w:val="21"/>
          <w:highlight w:val="yellow"/>
        </w:rPr>
        <w:t>▲</w:t>
      </w:r>
      <w:r>
        <w:rPr>
          <w:rFonts w:hint="eastAsia" w:ascii="宋体" w:hAnsi="宋体" w:cs="宋体"/>
          <w:b/>
          <w:bCs/>
          <w:color w:val="0000FF"/>
          <w:szCs w:val="21"/>
          <w:highlight w:val="yellow"/>
        </w:rPr>
        <w:t>2.11可以扩展支持电子签名模块；针对各级审批，提供电子签名或与单位现有的电子签名系统对接，电子签名可做为审批记录直接打印。【提供相关证明】</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C、具体功能要求</w:t>
      </w:r>
    </w:p>
    <w:p>
      <w:pPr>
        <w:spacing w:line="360" w:lineRule="auto"/>
        <w:rPr>
          <w:rFonts w:ascii="宋体" w:hAnsi="宋体" w:cs="宋体"/>
          <w:szCs w:val="21"/>
        </w:rPr>
      </w:pPr>
      <w:r>
        <w:rPr>
          <w:rFonts w:hint="eastAsia" w:ascii="宋体" w:hAnsi="宋体" w:cs="宋体"/>
          <w:szCs w:val="21"/>
        </w:rPr>
        <w:t>1、产品展示系统：</w:t>
      </w:r>
    </w:p>
    <w:p>
      <w:pPr>
        <w:spacing w:line="360" w:lineRule="auto"/>
        <w:rPr>
          <w:rFonts w:ascii="宋体" w:hAnsi="宋体" w:cs="宋体"/>
          <w:szCs w:val="21"/>
        </w:rPr>
      </w:pPr>
      <w:r>
        <w:rPr>
          <w:rFonts w:hint="eastAsia" w:ascii="宋体" w:hAnsi="宋体" w:cs="宋体"/>
          <w:szCs w:val="21"/>
        </w:rPr>
        <w:t>采购平台产品展示系统是将供应商提供的产品进行合理分类，有条理地图文并茂地展示给浏览者的网站服务。</w:t>
      </w:r>
    </w:p>
    <w:p>
      <w:pPr>
        <w:spacing w:line="360" w:lineRule="auto"/>
        <w:rPr>
          <w:rFonts w:ascii="宋体" w:hAnsi="宋体" w:cs="宋体"/>
          <w:szCs w:val="21"/>
        </w:rPr>
      </w:pPr>
      <w:r>
        <w:rPr>
          <w:rFonts w:hint="eastAsia" w:ascii="宋体" w:hAnsi="宋体" w:cs="宋体"/>
          <w:szCs w:val="21"/>
        </w:rPr>
        <w:t>（1）产品目录：采购平台通过产品目录展示耗材信息，管理员可对产品目录进行维护。</w:t>
      </w:r>
    </w:p>
    <w:p>
      <w:pPr>
        <w:spacing w:line="360" w:lineRule="auto"/>
        <w:rPr>
          <w:rFonts w:ascii="宋体" w:hAnsi="宋体" w:cs="宋体"/>
          <w:szCs w:val="21"/>
        </w:rPr>
      </w:pPr>
      <w:r>
        <w:rPr>
          <w:rFonts w:hint="eastAsia" w:ascii="宋体" w:hAnsi="宋体" w:cs="宋体"/>
          <w:szCs w:val="21"/>
        </w:rPr>
        <w:t>（2）产品搜索：用户可以在根据产品目录进行模糊搜索。也可以根据产品名称，型号，品牌，供应商名称等精确搜索。</w:t>
      </w:r>
    </w:p>
    <w:p>
      <w:pPr>
        <w:spacing w:line="360" w:lineRule="auto"/>
        <w:rPr>
          <w:rFonts w:ascii="宋体" w:hAnsi="宋体" w:cs="宋体"/>
          <w:szCs w:val="21"/>
        </w:rPr>
      </w:pPr>
      <w:r>
        <w:rPr>
          <w:rFonts w:hint="eastAsia" w:ascii="宋体" w:hAnsi="宋体" w:cs="宋体"/>
          <w:szCs w:val="21"/>
        </w:rPr>
        <w:t>2、网上直购系统：</w:t>
      </w:r>
    </w:p>
    <w:p>
      <w:pPr>
        <w:spacing w:line="360" w:lineRule="auto"/>
        <w:rPr>
          <w:rFonts w:ascii="宋体" w:hAnsi="宋体" w:cs="宋体"/>
          <w:szCs w:val="21"/>
        </w:rPr>
      </w:pPr>
      <w:r>
        <w:rPr>
          <w:rFonts w:hint="eastAsia" w:ascii="宋体" w:hAnsi="宋体" w:cs="宋体"/>
          <w:szCs w:val="21"/>
        </w:rPr>
        <w:t>（1）投标单位须实现网上直购功能。</w:t>
      </w:r>
    </w:p>
    <w:p>
      <w:pPr>
        <w:spacing w:line="360" w:lineRule="auto"/>
        <w:rPr>
          <w:rFonts w:ascii="宋体" w:hAnsi="宋体" w:cs="宋体"/>
          <w:szCs w:val="21"/>
        </w:rPr>
      </w:pPr>
      <w:r>
        <w:rPr>
          <w:rFonts w:hint="eastAsia" w:ascii="宋体" w:hAnsi="宋体" w:cs="宋体"/>
          <w:szCs w:val="21"/>
        </w:rPr>
        <w:t>（2）采购平台实现网站浏览者在线订购，订购过程轻松、快捷、方便，有效的控制运营成本。</w:t>
      </w:r>
    </w:p>
    <w:p>
      <w:pPr>
        <w:spacing w:line="360" w:lineRule="auto"/>
        <w:rPr>
          <w:rFonts w:ascii="宋体" w:hAnsi="宋体" w:cs="宋体"/>
          <w:szCs w:val="21"/>
        </w:rPr>
      </w:pPr>
      <w:r>
        <w:rPr>
          <w:rFonts w:hint="eastAsia" w:ascii="宋体" w:hAnsi="宋体" w:cs="宋体"/>
          <w:szCs w:val="21"/>
        </w:rPr>
        <w:t>（3）可设置网上直购业务系统的适用限额标准。</w:t>
      </w:r>
    </w:p>
    <w:p>
      <w:pPr>
        <w:spacing w:line="360" w:lineRule="auto"/>
        <w:rPr>
          <w:rFonts w:ascii="宋体" w:hAnsi="宋体" w:cs="宋体"/>
          <w:szCs w:val="21"/>
        </w:rPr>
      </w:pPr>
      <w:r>
        <w:rPr>
          <w:rFonts w:hint="eastAsia" w:ascii="宋体" w:hAnsi="宋体" w:cs="宋体"/>
          <w:szCs w:val="21"/>
        </w:rPr>
        <w:t>（4）发起订购：采购人选择商品进行订购。</w:t>
      </w:r>
    </w:p>
    <w:p>
      <w:pPr>
        <w:spacing w:line="360" w:lineRule="auto"/>
        <w:rPr>
          <w:rFonts w:ascii="宋体" w:hAnsi="宋体" w:cs="宋体"/>
          <w:szCs w:val="21"/>
        </w:rPr>
      </w:pPr>
      <w:r>
        <w:rPr>
          <w:rFonts w:hint="eastAsia" w:ascii="宋体" w:hAnsi="宋体" w:cs="宋体"/>
          <w:szCs w:val="21"/>
        </w:rPr>
        <w:t>（5）临时订购单：暂时储存要订购的商品，相当于网上购物的购物车。</w:t>
      </w:r>
    </w:p>
    <w:p>
      <w:pPr>
        <w:spacing w:line="360" w:lineRule="auto"/>
        <w:rPr>
          <w:rFonts w:ascii="宋体" w:hAnsi="宋体" w:cs="宋体"/>
          <w:szCs w:val="21"/>
        </w:rPr>
      </w:pPr>
      <w:r>
        <w:rPr>
          <w:rFonts w:hint="eastAsia" w:ascii="宋体" w:hAnsi="宋体" w:cs="宋体"/>
          <w:szCs w:val="21"/>
        </w:rPr>
        <w:t>（6）待提交订购单：需要提交交易的订购单，可以进行删除和修改。</w:t>
      </w:r>
    </w:p>
    <w:p>
      <w:pPr>
        <w:spacing w:line="360" w:lineRule="auto"/>
        <w:rPr>
          <w:rFonts w:ascii="宋体" w:hAnsi="宋体" w:cs="宋体"/>
          <w:szCs w:val="21"/>
        </w:rPr>
      </w:pPr>
      <w:r>
        <w:rPr>
          <w:rFonts w:hint="eastAsia" w:ascii="宋体" w:hAnsi="宋体" w:cs="宋体"/>
          <w:szCs w:val="21"/>
        </w:rPr>
        <w:t>（7）订单审核：根据单位管理流程设定的待交易的订单审批流程。</w:t>
      </w:r>
    </w:p>
    <w:p>
      <w:pPr>
        <w:spacing w:line="360" w:lineRule="auto"/>
        <w:rPr>
          <w:rFonts w:ascii="宋体" w:hAnsi="宋体" w:cs="宋体"/>
          <w:szCs w:val="21"/>
        </w:rPr>
      </w:pPr>
      <w:r>
        <w:rPr>
          <w:rFonts w:hint="eastAsia" w:ascii="宋体" w:hAnsi="宋体" w:cs="宋体"/>
          <w:szCs w:val="21"/>
        </w:rPr>
        <w:t>（8）待配送订购单：供应商用户需要进行配送的订购单。</w:t>
      </w:r>
    </w:p>
    <w:p>
      <w:pPr>
        <w:spacing w:line="360" w:lineRule="auto"/>
        <w:rPr>
          <w:rFonts w:ascii="宋体" w:hAnsi="宋体" w:cs="宋体"/>
          <w:szCs w:val="21"/>
        </w:rPr>
      </w:pPr>
      <w:r>
        <w:rPr>
          <w:rFonts w:hint="eastAsia" w:ascii="宋体" w:hAnsi="宋体" w:cs="宋体"/>
          <w:szCs w:val="21"/>
        </w:rPr>
        <w:t>（9）待收货订购单：用户对已经配送的商品进行收货入库。</w:t>
      </w:r>
    </w:p>
    <w:p>
      <w:pPr>
        <w:spacing w:line="360" w:lineRule="auto"/>
        <w:rPr>
          <w:rFonts w:ascii="宋体" w:hAnsi="宋体" w:cs="宋体"/>
          <w:szCs w:val="21"/>
        </w:rPr>
      </w:pPr>
      <w:r>
        <w:rPr>
          <w:rFonts w:hint="eastAsia" w:ascii="宋体" w:hAnsi="宋体" w:cs="宋体"/>
          <w:szCs w:val="21"/>
        </w:rPr>
        <w:t>（10）订购历史：所有已经完成交易的订购单。</w:t>
      </w:r>
    </w:p>
    <w:p>
      <w:pPr>
        <w:spacing w:line="360" w:lineRule="auto"/>
        <w:rPr>
          <w:rFonts w:ascii="宋体" w:hAnsi="宋体" w:cs="宋体"/>
          <w:szCs w:val="21"/>
        </w:rPr>
      </w:pPr>
      <w:r>
        <w:rPr>
          <w:rFonts w:hint="eastAsia" w:ascii="宋体" w:hAnsi="宋体" w:cs="宋体"/>
          <w:szCs w:val="21"/>
        </w:rPr>
        <w:t>3、商品采购竞价系统，支持一次竞价采购多种商品，支持多家供应商报价，供应商采取投暗标的形式进行报价，相互之间看不到报价。采购人比对商品价格和供应商服务承诺后择优采购，以达到公平公正公开、阳光高效的竞争原则。</w:t>
      </w:r>
    </w:p>
    <w:p>
      <w:pPr>
        <w:spacing w:line="360" w:lineRule="auto"/>
        <w:rPr>
          <w:rFonts w:ascii="宋体" w:hAnsi="宋体" w:cs="宋体"/>
          <w:szCs w:val="21"/>
        </w:rPr>
      </w:pPr>
      <w:r>
        <w:rPr>
          <w:rFonts w:hint="eastAsia" w:ascii="宋体" w:hAnsi="宋体" w:cs="宋体"/>
          <w:szCs w:val="21"/>
        </w:rPr>
        <w:t>4、单位管理系统</w:t>
      </w:r>
    </w:p>
    <w:p>
      <w:pPr>
        <w:spacing w:line="360" w:lineRule="auto"/>
        <w:rPr>
          <w:rFonts w:ascii="宋体" w:hAnsi="宋体" w:cs="宋体"/>
          <w:szCs w:val="21"/>
        </w:rPr>
      </w:pPr>
      <w:r>
        <w:rPr>
          <w:rFonts w:hint="eastAsia" w:ascii="宋体" w:hAnsi="宋体" w:cs="宋体"/>
          <w:szCs w:val="21"/>
        </w:rPr>
        <w:t>投标单位须具备丰富的管理功能，包括部门管理、人员管理、多级审批设置、库存管理、供应商进驻管理、结算管理、各种统计报表汇总等，并对接科室采购需求，提供灵活的采购审批、竞价审批功能和经费卡管控功能，采购管控，高度符合单位单位采购管理规范和制度。同时，灵活的结算管理功能，如统一结算、按科室结算、单一订单结算等，可根据单位自身要求进行配置。</w:t>
      </w:r>
    </w:p>
    <w:p>
      <w:pPr>
        <w:spacing w:line="360" w:lineRule="auto"/>
        <w:rPr>
          <w:rFonts w:ascii="宋体" w:hAnsi="宋体" w:cs="宋体"/>
          <w:szCs w:val="21"/>
        </w:rPr>
      </w:pPr>
      <w:r>
        <w:rPr>
          <w:rFonts w:hint="eastAsia" w:ascii="宋体" w:hAnsi="宋体" w:cs="宋体"/>
          <w:szCs w:val="21"/>
        </w:rPr>
        <w:t>5、平台管理系统</w:t>
      </w:r>
    </w:p>
    <w:p>
      <w:pPr>
        <w:spacing w:line="360" w:lineRule="auto"/>
        <w:rPr>
          <w:rFonts w:ascii="宋体" w:hAnsi="宋体" w:cs="宋体"/>
          <w:szCs w:val="21"/>
        </w:rPr>
      </w:pPr>
      <w:r>
        <w:rPr>
          <w:rFonts w:hint="eastAsia" w:ascii="宋体" w:hAnsi="宋体" w:cs="宋体"/>
          <w:szCs w:val="21"/>
        </w:rPr>
        <w:t>投标单位须具备平台管理系统，具有账户管理、品牌管理、供应商管理、商品管理、营销管理、公告管理、单位管理、统计管理等功能的自由现配，为整个平台的管理者提供安全、便捷的管理服务。其中该系统对整个平台进行了权限拆分管理，以满足角色之间相互制衡的访问控制安全要求，已达到等保</w:t>
      </w:r>
      <w:r>
        <w:rPr>
          <w:rFonts w:hint="eastAsia" w:ascii="宋体" w:hAnsi="宋体" w:cs="宋体"/>
          <w:szCs w:val="21"/>
          <w:lang w:eastAsia="zh-CN"/>
        </w:rPr>
        <w:t>二级或以上</w:t>
      </w:r>
      <w:r>
        <w:rPr>
          <w:rFonts w:hint="eastAsia" w:ascii="宋体" w:hAnsi="宋体" w:cs="宋体"/>
          <w:szCs w:val="21"/>
        </w:rPr>
        <w:t>认证级别。同时，商品管理提供危化品、疑似危化品人工审核功能，增强对管制品的管控能力。</w:t>
      </w:r>
    </w:p>
    <w:p>
      <w:pPr>
        <w:spacing w:line="360" w:lineRule="auto"/>
        <w:rPr>
          <w:rFonts w:ascii="宋体" w:hAnsi="宋体" w:cs="宋体"/>
          <w:szCs w:val="21"/>
        </w:rPr>
      </w:pPr>
      <w:r>
        <w:rPr>
          <w:rFonts w:hint="eastAsia" w:ascii="宋体" w:hAnsi="宋体" w:cs="宋体"/>
          <w:szCs w:val="21"/>
        </w:rPr>
        <w:t>6、供应商及商品管理：</w:t>
      </w:r>
    </w:p>
    <w:p>
      <w:pPr>
        <w:spacing w:line="360" w:lineRule="auto"/>
        <w:rPr>
          <w:rFonts w:ascii="宋体" w:hAnsi="宋体" w:cs="宋体"/>
          <w:szCs w:val="21"/>
        </w:rPr>
      </w:pPr>
      <w:r>
        <w:rPr>
          <w:rFonts w:hint="eastAsia" w:ascii="宋体" w:hAnsi="宋体" w:cs="宋体"/>
          <w:szCs w:val="21"/>
        </w:rPr>
        <w:t>（1）供应商管理：（I）供应商资质审核：供应商能够填写公司基本信息、工商信息、资质信息并上传资质附件，平台管理人员可以在系统审核公司资质，选择通过或拒绝；资质过期，系统自动取消供应商资格并下架该供应商所有商品；（II）供应商日常管理：对供应商采取协议控制管理，通过有效手段监督供应商不得售卖假冒伪劣产品、不允许售价高于线下价格、防止开具虚假发票或不真实交易；（III）如供应商违反相关规定，电子商城现行的供应商管理制度中须具备对于供应商违法违规行为进行责任处理和处罚的具体措施，包括但不限于商品退换、差价赔偿、经济处罚、下架商品、关闭店铺、终止合作等。</w:t>
      </w:r>
    </w:p>
    <w:p>
      <w:pPr>
        <w:spacing w:line="360" w:lineRule="auto"/>
        <w:rPr>
          <w:rFonts w:ascii="宋体" w:hAnsi="宋体" w:cs="宋体"/>
          <w:szCs w:val="21"/>
        </w:rPr>
      </w:pPr>
      <w:r>
        <w:rPr>
          <w:rFonts w:hint="eastAsia" w:ascii="宋体" w:hAnsi="宋体" w:cs="宋体"/>
          <w:szCs w:val="21"/>
        </w:rPr>
        <w:t>（2）平台与供应商签订协议价，并在平台公示，且对应的价格优惠有明显标识。</w:t>
      </w:r>
    </w:p>
    <w:p>
      <w:pPr>
        <w:spacing w:line="360" w:lineRule="auto"/>
        <w:rPr>
          <w:rFonts w:ascii="宋体" w:hAnsi="宋体" w:cs="宋体"/>
          <w:szCs w:val="21"/>
        </w:rPr>
      </w:pPr>
      <w:r>
        <w:rPr>
          <w:rFonts w:hint="eastAsia" w:ascii="宋体" w:hAnsi="宋体" w:cs="宋体"/>
          <w:szCs w:val="21"/>
        </w:rPr>
        <w:t>（3）商品管理：系统内建立准确、较完整的化学品目录，保证化学品的唯一性以利甄别和安全监管，目录需及时更新升级。目录分三个级别：</w:t>
      </w:r>
    </w:p>
    <w:p>
      <w:pPr>
        <w:spacing w:line="360" w:lineRule="auto"/>
        <w:rPr>
          <w:rFonts w:ascii="宋体" w:hAnsi="宋体" w:cs="宋体"/>
          <w:szCs w:val="21"/>
        </w:rPr>
      </w:pPr>
      <w:r>
        <w:rPr>
          <w:rFonts w:hint="eastAsia" w:ascii="宋体" w:hAnsi="宋体" w:cs="宋体"/>
          <w:szCs w:val="21"/>
        </w:rPr>
        <w:t>第1级：化学品的目录</w:t>
      </w:r>
      <w:r>
        <w:rPr>
          <w:rFonts w:hint="eastAsia" w:ascii="宋体" w:hAnsi="宋体" w:cs="宋体"/>
          <w:b/>
          <w:bCs/>
          <w:szCs w:val="21"/>
        </w:rPr>
        <w:t>（须具有CAS编号的化学品≥7000个）</w:t>
      </w:r>
      <w:r>
        <w:rPr>
          <w:rFonts w:hint="eastAsia" w:ascii="宋体" w:hAnsi="宋体" w:cs="宋体"/>
          <w:szCs w:val="21"/>
        </w:rPr>
        <w:t>；</w:t>
      </w:r>
    </w:p>
    <w:p>
      <w:pPr>
        <w:spacing w:line="360" w:lineRule="auto"/>
        <w:rPr>
          <w:rFonts w:ascii="宋体" w:hAnsi="宋体" w:cs="宋体"/>
          <w:szCs w:val="21"/>
        </w:rPr>
      </w:pPr>
      <w:r>
        <w:rPr>
          <w:rFonts w:hint="eastAsia" w:ascii="宋体" w:hAnsi="宋体" w:cs="宋体"/>
          <w:szCs w:val="21"/>
        </w:rPr>
        <w:t>第2级：危险化学品的目录，具体参见国家安全生产监督管理总局等10部门联合公布的《危险化学品名录</w:t>
      </w:r>
      <w:r>
        <w:rPr>
          <w:rFonts w:hint="eastAsia" w:ascii="宋体" w:hAnsi="宋体" w:cs="宋体"/>
          <w:b/>
          <w:bCs/>
          <w:szCs w:val="21"/>
        </w:rPr>
        <w:t>(需按照相关部门公布的名录最新版及时更新）</w:t>
      </w:r>
      <w:r>
        <w:rPr>
          <w:rFonts w:hint="eastAsia" w:ascii="宋体" w:hAnsi="宋体" w:cs="宋体"/>
          <w:szCs w:val="21"/>
        </w:rPr>
        <w:t>》；</w:t>
      </w:r>
    </w:p>
    <w:p>
      <w:pPr>
        <w:spacing w:line="360" w:lineRule="auto"/>
        <w:rPr>
          <w:rFonts w:ascii="宋体" w:hAnsi="宋体" w:cs="宋体"/>
          <w:szCs w:val="21"/>
        </w:rPr>
      </w:pPr>
      <w:r>
        <w:rPr>
          <w:rFonts w:hint="eastAsia" w:ascii="宋体" w:hAnsi="宋体" w:cs="宋体"/>
          <w:szCs w:val="21"/>
        </w:rPr>
        <w:t>第3级：管控类化学品的目录，包括（1）《易制毒化学品的分类和品种目录》、（2）《易制爆危险化学品名录》、“剧毒品目录”（即《危险化学品目录》中标注为剧毒品的）、（3）《民用爆炸物品品名表》中的爆炸品目录（多数无CAS编号）、（4）《麻醉药品品种目录》、（5）《精神药品品种目录》、（6）《医疗用毒性药品目录》。按照国家标准规范完整填写商品信息，并准确、明显的标注商品性质，并提供管制类商品的化学安全数据说明书（MSDS）；以上目录和名录需按照相关部门公布的最新版本及时更新。</w:t>
      </w:r>
    </w:p>
    <w:p>
      <w:pPr>
        <w:spacing w:line="360" w:lineRule="auto"/>
        <w:rPr>
          <w:rFonts w:ascii="宋体" w:hAnsi="宋体" w:cs="宋体"/>
          <w:szCs w:val="21"/>
        </w:rPr>
      </w:pPr>
      <w:r>
        <w:rPr>
          <w:rFonts w:hint="eastAsia" w:ascii="宋体" w:hAnsi="宋体" w:cs="宋体"/>
          <w:szCs w:val="21"/>
        </w:rPr>
        <w:t>D、运营服务要求</w:t>
      </w:r>
    </w:p>
    <w:p>
      <w:pPr>
        <w:spacing w:line="360" w:lineRule="auto"/>
        <w:rPr>
          <w:rFonts w:ascii="宋体" w:hAnsi="宋体" w:cs="宋体"/>
          <w:szCs w:val="21"/>
        </w:rPr>
      </w:pPr>
      <w:r>
        <w:rPr>
          <w:rFonts w:hint="eastAsia" w:ascii="宋体" w:hAnsi="宋体" w:cs="宋体"/>
          <w:szCs w:val="21"/>
        </w:rPr>
        <w:t>1、对即将入驻的供应商实行供应商门槛准入机制。通过线上线下对供应商进行全面审核来评估供应商的资质和服务能力，包括但不限于营业执照、品牌代理、服务申明等资质，保证平台良好的供应商环境，为用户提供优质的服务。</w:t>
      </w:r>
    </w:p>
    <w:p>
      <w:pPr>
        <w:spacing w:line="360" w:lineRule="auto"/>
        <w:rPr>
          <w:rFonts w:ascii="宋体" w:hAnsi="宋体" w:cs="宋体"/>
          <w:szCs w:val="21"/>
        </w:rPr>
      </w:pPr>
      <w:r>
        <w:rPr>
          <w:rFonts w:hint="eastAsia" w:ascii="宋体" w:hAnsi="宋体" w:cs="宋体"/>
          <w:szCs w:val="21"/>
        </w:rPr>
        <w:t>2、对供应商进行定期的等级认证。依据供应商在平台的各项表现（包括但不限于销量、售后服务、配送速度、投诉情况）对供应商进行服务能力的整体动态考核，并公开考核等级结果。考核未达标的供应商予以清理清退，保证整个平台优质的服务质量，切实维护单位用户的利益。</w:t>
      </w:r>
    </w:p>
    <w:p>
      <w:pPr>
        <w:spacing w:line="360" w:lineRule="auto"/>
        <w:rPr>
          <w:rFonts w:ascii="宋体" w:hAnsi="宋体" w:cs="宋体"/>
          <w:szCs w:val="21"/>
        </w:rPr>
      </w:pPr>
      <w:r>
        <w:rPr>
          <w:rFonts w:hint="eastAsia" w:ascii="宋体" w:hAnsi="宋体" w:cs="宋体"/>
          <w:szCs w:val="21"/>
        </w:rPr>
        <w:t>3、提供品类齐全的货物，满足单位采购的基本需求，并可根据用户需求不断补充完善供应商库。</w:t>
      </w:r>
    </w:p>
    <w:p>
      <w:pPr>
        <w:pStyle w:val="5"/>
        <w:rPr>
          <w:rFonts w:hint="default" w:eastAsia="宋体"/>
          <w:color w:val="0000FF"/>
          <w:highlight w:val="red"/>
          <w:lang w:val="en-US" w:eastAsia="zh-CN"/>
        </w:rPr>
      </w:pPr>
      <w:r>
        <w:rPr>
          <w:rFonts w:hint="default" w:ascii="宋体" w:hAnsi="宋体" w:cs="宋体"/>
          <w:b/>
          <w:bCs/>
          <w:color w:val="0000FF"/>
          <w:szCs w:val="21"/>
          <w:highlight w:val="yellow"/>
        </w:rPr>
        <w:t>▲</w:t>
      </w:r>
      <w:r>
        <w:rPr>
          <w:rFonts w:hint="eastAsia" w:ascii="宋体" w:hAnsi="宋体" w:cs="宋体"/>
          <w:b/>
          <w:bCs/>
          <w:color w:val="0000FF"/>
          <w:szCs w:val="21"/>
          <w:highlight w:val="yellow"/>
        </w:rPr>
        <w:t>4、平台公司应确保供应商规范、诚信经营，确保供应商网上供货价格不高于线下商品价格，并利用平台的优势为单位用户争取更优惠的价格。【提供相关承诺函】</w:t>
      </w:r>
    </w:p>
    <w:p>
      <w:pPr>
        <w:spacing w:line="360" w:lineRule="auto"/>
        <w:rPr>
          <w:rFonts w:ascii="宋体" w:hAnsi="宋体" w:cs="宋体"/>
          <w:color w:val="0000FF"/>
          <w:szCs w:val="21"/>
          <w:highlight w:val="yellow"/>
        </w:rPr>
      </w:pPr>
    </w:p>
    <w:p>
      <w:pPr>
        <w:spacing w:line="360" w:lineRule="auto"/>
        <w:rPr>
          <w:rFonts w:ascii="宋体" w:hAnsi="宋体" w:cs="宋体"/>
          <w:szCs w:val="21"/>
        </w:rPr>
      </w:pPr>
      <w:r>
        <w:rPr>
          <w:rFonts w:hint="eastAsia" w:ascii="宋体" w:hAnsi="宋体" w:cs="宋体"/>
          <w:szCs w:val="21"/>
        </w:rPr>
        <w:t>E、系统性能要求</w:t>
      </w:r>
    </w:p>
    <w:p>
      <w:pPr>
        <w:spacing w:line="360" w:lineRule="auto"/>
        <w:rPr>
          <w:rFonts w:ascii="宋体" w:hAnsi="宋体" w:cs="宋体"/>
          <w:szCs w:val="21"/>
        </w:rPr>
      </w:pPr>
      <w:r>
        <w:rPr>
          <w:rFonts w:hint="eastAsia" w:ascii="宋体" w:hAnsi="宋体" w:cs="宋体"/>
          <w:szCs w:val="21"/>
        </w:rPr>
        <w:t>在本系统平台中，要求达到的性能指标包括：</w:t>
      </w:r>
    </w:p>
    <w:p>
      <w:pPr>
        <w:spacing w:line="360" w:lineRule="auto"/>
        <w:rPr>
          <w:rFonts w:ascii="宋体" w:hAnsi="宋体" w:cs="宋体"/>
          <w:szCs w:val="21"/>
        </w:rPr>
      </w:pPr>
      <w:r>
        <w:rPr>
          <w:rFonts w:hint="eastAsia" w:ascii="宋体" w:hAnsi="宋体" w:cs="宋体"/>
          <w:szCs w:val="21"/>
        </w:rPr>
        <w:t>1、日均访问量达到10万人次时，浏览器页面平均刷新时间小于等于3秒。</w:t>
      </w:r>
    </w:p>
    <w:p>
      <w:pPr>
        <w:spacing w:line="360" w:lineRule="auto"/>
        <w:rPr>
          <w:rFonts w:ascii="宋体" w:hAnsi="宋体" w:cs="宋体"/>
          <w:szCs w:val="21"/>
        </w:rPr>
      </w:pPr>
      <w:r>
        <w:rPr>
          <w:rFonts w:hint="eastAsia" w:ascii="宋体" w:hAnsi="宋体" w:cs="宋体"/>
          <w:szCs w:val="21"/>
        </w:rPr>
        <w:t>2、内部业务系统在1万名教工人员同时使用时，浏览器页面响应时延小于等于2秒。</w:t>
      </w:r>
    </w:p>
    <w:p>
      <w:pPr>
        <w:spacing w:line="360" w:lineRule="auto"/>
        <w:rPr>
          <w:rFonts w:ascii="宋体" w:hAnsi="宋体" w:cs="宋体"/>
          <w:szCs w:val="21"/>
        </w:rPr>
      </w:pPr>
      <w:r>
        <w:rPr>
          <w:rFonts w:hint="eastAsia" w:ascii="宋体" w:hAnsi="宋体" w:cs="宋体"/>
          <w:szCs w:val="21"/>
        </w:rPr>
        <w:t>3、允许800个同时并发用户数。</w:t>
      </w:r>
    </w:p>
    <w:p>
      <w:pPr>
        <w:spacing w:line="360" w:lineRule="auto"/>
        <w:rPr>
          <w:rFonts w:ascii="宋体" w:hAnsi="宋体" w:cs="宋体"/>
          <w:szCs w:val="21"/>
        </w:rPr>
      </w:pPr>
      <w:r>
        <w:rPr>
          <w:rFonts w:hint="eastAsia" w:ascii="宋体" w:hAnsi="宋体" w:cs="宋体"/>
          <w:szCs w:val="21"/>
        </w:rPr>
        <w:t>4、Web交互式信息查询响应时间：小于5秒。</w:t>
      </w:r>
    </w:p>
    <w:p>
      <w:pPr>
        <w:spacing w:line="360" w:lineRule="auto"/>
        <w:rPr>
          <w:rFonts w:ascii="宋体" w:hAnsi="宋体" w:cs="宋体"/>
          <w:szCs w:val="21"/>
        </w:rPr>
      </w:pPr>
      <w:r>
        <w:rPr>
          <w:rFonts w:hint="eastAsia" w:ascii="宋体" w:hAnsi="宋体" w:cs="宋体"/>
          <w:szCs w:val="21"/>
        </w:rPr>
        <w:t>5、Client/Server交互式信息查询响应时间：小于5秒。</w:t>
      </w:r>
    </w:p>
    <w:p>
      <w:pPr>
        <w:spacing w:line="360" w:lineRule="auto"/>
        <w:rPr>
          <w:rFonts w:ascii="宋体" w:hAnsi="宋体" w:cs="宋体"/>
          <w:szCs w:val="21"/>
        </w:rPr>
      </w:pPr>
      <w:r>
        <w:rPr>
          <w:rFonts w:hint="eastAsia" w:ascii="宋体" w:hAnsi="宋体" w:cs="宋体"/>
          <w:szCs w:val="21"/>
        </w:rPr>
        <w:t>6、数据库响应时间：Client/Server方式小于4秒；Web方式小于6秒。</w:t>
      </w:r>
    </w:p>
    <w:p>
      <w:pPr>
        <w:spacing w:line="360" w:lineRule="auto"/>
        <w:rPr>
          <w:rFonts w:ascii="宋体" w:hAnsi="宋体" w:cs="宋体"/>
          <w:szCs w:val="21"/>
        </w:rPr>
      </w:pPr>
      <w:r>
        <w:rPr>
          <w:rFonts w:hint="eastAsia" w:ascii="宋体" w:hAnsi="宋体" w:cs="宋体"/>
          <w:szCs w:val="21"/>
        </w:rPr>
        <w:t>7、系统平均无故障时间：MTBF≥1000小时。</w:t>
      </w:r>
    </w:p>
    <w:p>
      <w:pPr>
        <w:spacing w:line="360" w:lineRule="auto"/>
        <w:rPr>
          <w:rFonts w:ascii="宋体" w:hAnsi="宋体" w:cs="宋体"/>
          <w:szCs w:val="21"/>
        </w:rPr>
      </w:pPr>
      <w:r>
        <w:rPr>
          <w:rFonts w:hint="eastAsia" w:ascii="宋体" w:hAnsi="宋体" w:cs="宋体"/>
          <w:szCs w:val="21"/>
        </w:rPr>
        <w:t>F、安全保障和运行维护要求</w:t>
      </w:r>
    </w:p>
    <w:p>
      <w:pPr>
        <w:spacing w:line="360" w:lineRule="auto"/>
        <w:rPr>
          <w:rFonts w:ascii="宋体" w:hAnsi="宋体" w:cs="宋体"/>
          <w:szCs w:val="21"/>
        </w:rPr>
      </w:pPr>
      <w:r>
        <w:rPr>
          <w:rFonts w:hint="eastAsia" w:ascii="宋体" w:hAnsi="宋体" w:cs="宋体"/>
          <w:szCs w:val="21"/>
        </w:rPr>
        <w:t>1、数据安全：平台应该具备国家信息系统安全等级保护备案认证（</w:t>
      </w:r>
      <w:r>
        <w:rPr>
          <w:rFonts w:hint="eastAsia" w:ascii="宋体" w:hAnsi="宋体" w:cs="宋体"/>
          <w:szCs w:val="21"/>
          <w:lang w:eastAsia="zh-CN"/>
        </w:rPr>
        <w:t>二级或以上</w:t>
      </w:r>
      <w:r>
        <w:rPr>
          <w:rFonts w:hint="eastAsia" w:ascii="宋体" w:hAnsi="宋体" w:cs="宋体"/>
          <w:szCs w:val="21"/>
        </w:rPr>
        <w:t>），有信息产品安全等级资格认证（</w:t>
      </w:r>
      <w:r>
        <w:rPr>
          <w:rFonts w:hint="eastAsia" w:ascii="宋体" w:hAnsi="宋体" w:cs="宋体"/>
          <w:szCs w:val="21"/>
          <w:lang w:eastAsia="zh-CN"/>
        </w:rPr>
        <w:t>二级或以上</w:t>
      </w:r>
      <w:r>
        <w:rPr>
          <w:rFonts w:hint="eastAsia" w:ascii="宋体" w:hAnsi="宋体" w:cs="宋体"/>
          <w:szCs w:val="21"/>
        </w:rPr>
        <w:t>），确保单位数据的安全性，同时不可向第三方公布或使用；</w:t>
      </w:r>
    </w:p>
    <w:p>
      <w:pPr>
        <w:pStyle w:val="5"/>
        <w:rPr>
          <w:rFonts w:ascii="宋体" w:hAnsi="宋体" w:cs="宋体"/>
          <w:szCs w:val="21"/>
        </w:rPr>
      </w:pPr>
      <w:r>
        <w:rPr>
          <w:rFonts w:hint="eastAsia" w:ascii="宋体" w:hAnsi="宋体" w:cs="宋体"/>
          <w:szCs w:val="21"/>
        </w:rPr>
        <w:t>2、平台应具有ICP备案或ICP经营许可证，确保单位数据和业务安全。</w:t>
      </w:r>
    </w:p>
    <w:p>
      <w:pPr>
        <w:spacing w:line="360" w:lineRule="auto"/>
        <w:rPr>
          <w:rFonts w:ascii="宋体" w:hAnsi="宋体" w:cs="宋体"/>
          <w:szCs w:val="21"/>
        </w:rPr>
      </w:pPr>
      <w:r>
        <w:rPr>
          <w:rFonts w:hint="eastAsia" w:ascii="宋体" w:hAnsi="宋体" w:cs="宋体"/>
          <w:szCs w:val="21"/>
        </w:rPr>
        <w:t>3、平台应按单位要求定期提供用户在交易中产生的数据包括但不限于交易数据、操作数据等。</w:t>
      </w:r>
    </w:p>
    <w:p>
      <w:pPr>
        <w:spacing w:line="360" w:lineRule="auto"/>
        <w:rPr>
          <w:rFonts w:ascii="宋体" w:hAnsi="宋体" w:cs="宋体"/>
          <w:szCs w:val="21"/>
        </w:rPr>
      </w:pPr>
      <w:r>
        <w:rPr>
          <w:rFonts w:hint="eastAsia" w:ascii="宋体" w:hAnsi="宋体" w:cs="宋体"/>
          <w:szCs w:val="21"/>
        </w:rPr>
        <w:t>4、提供5×8不间断运营的客服中心和7×24的值班电话，在接到用户服务请求或者监控告警时会迅速对事件进行定性并通知相关部门启动相应流程。</w:t>
      </w:r>
    </w:p>
    <w:p>
      <w:pPr>
        <w:spacing w:line="360" w:lineRule="auto"/>
        <w:rPr>
          <w:rFonts w:ascii="宋体" w:hAnsi="宋体" w:cs="宋体"/>
          <w:szCs w:val="21"/>
        </w:rPr>
      </w:pPr>
      <w:r>
        <w:rPr>
          <w:rFonts w:hint="eastAsia" w:ascii="宋体" w:hAnsi="宋体" w:cs="宋体"/>
          <w:szCs w:val="21"/>
        </w:rPr>
        <w:t>5、平台公司应做好系统日常维护和升级工作，对系统故障及交易纠纷处理的响应时间不得迟于2小时，排除时间不得迟于24小时。</w:t>
      </w:r>
    </w:p>
    <w:p>
      <w:pPr>
        <w:spacing w:line="360" w:lineRule="auto"/>
        <w:rPr>
          <w:rFonts w:ascii="宋体" w:hAnsi="宋体" w:cs="宋体"/>
          <w:szCs w:val="21"/>
        </w:rPr>
      </w:pPr>
      <w:r>
        <w:rPr>
          <w:rFonts w:hint="eastAsia" w:ascii="宋体" w:hAnsi="宋体" w:cs="宋体"/>
          <w:szCs w:val="21"/>
        </w:rPr>
        <w:t>6、在平台运行时根据校方要求，负责策划、组织供应商参与相关市场</w:t>
      </w:r>
      <w:bookmarkStart w:id="2" w:name="_GoBack"/>
      <w:bookmarkEnd w:id="2"/>
      <w:r>
        <w:rPr>
          <w:rFonts w:hint="eastAsia" w:ascii="宋体" w:hAnsi="宋体" w:cs="宋体"/>
          <w:szCs w:val="21"/>
        </w:rPr>
        <w:t>、技术以及优惠促销活动。</w:t>
      </w:r>
    </w:p>
    <w:p>
      <w:pPr>
        <w:spacing w:line="360" w:lineRule="auto"/>
        <w:rPr>
          <w:rFonts w:ascii="宋体" w:hAnsi="宋体" w:cs="宋体"/>
        </w:rPr>
      </w:pPr>
      <w:r>
        <w:rPr>
          <w:rFonts w:hint="eastAsia" w:ascii="宋体" w:hAnsi="宋体" w:cs="宋体"/>
          <w:szCs w:val="21"/>
        </w:rPr>
        <w:t>7、平台公司应做好交易平台的宣传、推广工作，包括但不限于免费对单位的管理人员、采购人员、供应商进行交易平台使用方法的培训，制作培训课程并放在交易平台主页上供用户免费参阅使用。</w:t>
      </w:r>
    </w:p>
    <w:p>
      <w:pPr>
        <w:pStyle w:val="5"/>
        <w:jc w:val="center"/>
        <w:rPr>
          <w:rFonts w:ascii="仿宋" w:hAnsi="仿宋" w:eastAsia="仿宋" w:cs="仿宋"/>
          <w:color w:val="000000"/>
          <w:sz w:val="28"/>
          <w:szCs w:val="28"/>
        </w:rPr>
      </w:pPr>
      <w:r>
        <w:rPr>
          <w:rFonts w:hint="eastAsia" w:ascii="宋体" w:hAnsi="宋体" w:cs="宋体"/>
          <w:sz w:val="28"/>
          <w:szCs w:val="28"/>
        </w:rPr>
        <w:t>第二节 商务要求</w:t>
      </w:r>
    </w:p>
    <w:p>
      <w:pPr>
        <w:spacing w:line="360" w:lineRule="auto"/>
      </w:pPr>
      <w:r>
        <w:rPr>
          <w:rFonts w:hint="eastAsia"/>
          <w:b/>
          <w:bCs/>
        </w:rPr>
        <w:t>1、供货期</w:t>
      </w:r>
      <w:r>
        <w:rPr>
          <w:rFonts w:hint="eastAsia"/>
        </w:rPr>
        <w:t>：</w:t>
      </w:r>
      <w:r>
        <w:rPr>
          <w:rFonts w:hint="eastAsia" w:ascii="宋体" w:hAnsi="宋体" w:cs="宋体"/>
          <w:szCs w:val="21"/>
        </w:rPr>
        <w:t>合同签订后60天内完成耗材采购电商平台的对接、调试、上线测试、并交付使用。</w:t>
      </w:r>
      <w:r>
        <w:rPr>
          <w:rFonts w:hint="eastAsia"/>
        </w:rPr>
        <w:t>（供货地点马鞍山市人民医院）</w:t>
      </w:r>
    </w:p>
    <w:p>
      <w:pPr>
        <w:widowControl/>
        <w:spacing w:line="360" w:lineRule="auto"/>
        <w:jc w:val="left"/>
      </w:pPr>
      <w:r>
        <w:rPr>
          <w:b/>
          <w:bCs/>
        </w:rPr>
        <w:t>2、</w:t>
      </w:r>
      <w:r>
        <w:rPr>
          <w:rFonts w:hint="eastAsia"/>
          <w:b/>
          <w:bCs/>
        </w:rPr>
        <w:t>付款方式：</w:t>
      </w:r>
      <w:r>
        <w:rPr>
          <w:rFonts w:hint="eastAsia"/>
          <w:lang w:eastAsia="zh-Hans"/>
        </w:rPr>
        <w:t>投标人负责免费调试安装及个性化需求定制直至上线使用，采购单位使用平台完全免费</w:t>
      </w:r>
      <w:r>
        <w:rPr>
          <w:lang w:eastAsia="zh-Hans"/>
        </w:rPr>
        <w:t>，</w:t>
      </w:r>
      <w:r>
        <w:rPr>
          <w:rFonts w:hint="eastAsia"/>
          <w:lang w:eastAsia="zh-Hans"/>
        </w:rPr>
        <w:t>平台收供应商成交额2%</w:t>
      </w:r>
      <w:r>
        <w:rPr>
          <w:rFonts w:hint="eastAsia"/>
          <w:lang w:eastAsia="zh-CN"/>
        </w:rPr>
        <w:t>（</w:t>
      </w:r>
      <w:r>
        <w:rPr>
          <w:rFonts w:hint="eastAsia"/>
          <w:lang w:val="en-US" w:eastAsia="zh-CN"/>
        </w:rPr>
        <w:t>按中标价，不得高于2%。</w:t>
      </w:r>
      <w:r>
        <w:rPr>
          <w:rFonts w:hint="eastAsia"/>
          <w:lang w:eastAsia="zh-CN"/>
        </w:rPr>
        <w:t>）</w:t>
      </w:r>
      <w:r>
        <w:rPr>
          <w:rFonts w:hint="eastAsia"/>
          <w:lang w:eastAsia="zh-Hans"/>
        </w:rPr>
        <w:t>作为平台运营服务费。</w:t>
      </w:r>
    </w:p>
    <w:p>
      <w:pPr>
        <w:spacing w:line="360" w:lineRule="auto"/>
      </w:pPr>
      <w:r>
        <w:rPr>
          <w:b/>
          <w:bCs/>
          <w:color w:val="000000"/>
        </w:rPr>
        <w:t>3、</w:t>
      </w:r>
      <w:r>
        <w:rPr>
          <w:rFonts w:hint="eastAsia"/>
          <w:b/>
          <w:bCs/>
          <w:color w:val="000000"/>
        </w:rPr>
        <w:t>售后：</w:t>
      </w:r>
      <w:r>
        <w:rPr>
          <w:rFonts w:hint="eastAsia"/>
          <w:color w:val="000000"/>
        </w:rPr>
        <w:t>产品质保期:</w:t>
      </w:r>
      <w:r>
        <w:rPr>
          <w:color w:val="000000"/>
        </w:rPr>
        <w:t xml:space="preserve"> </w:t>
      </w:r>
      <w:r>
        <w:rPr>
          <w:color w:val="000000"/>
          <w:u w:val="single"/>
        </w:rPr>
        <w:t xml:space="preserve"> </w:t>
      </w:r>
      <w:r>
        <w:rPr>
          <w:rFonts w:hint="eastAsia"/>
          <w:color w:val="000000"/>
          <w:u w:val="single"/>
        </w:rPr>
        <w:t>2</w:t>
      </w:r>
      <w:r>
        <w:rPr>
          <w:color w:val="000000"/>
          <w:u w:val="single"/>
        </w:rPr>
        <w:t xml:space="preserve"> </w:t>
      </w:r>
      <w:r>
        <w:rPr>
          <w:rFonts w:hint="eastAsia"/>
          <w:color w:val="000000"/>
        </w:rPr>
        <w:t>年</w:t>
      </w:r>
      <w:r>
        <w:rPr>
          <w:rFonts w:hint="eastAsia"/>
          <w:color w:val="000000"/>
          <w:lang w:eastAsia="zh-Hans"/>
        </w:rPr>
        <w:t>质保</w:t>
      </w:r>
      <w:r>
        <w:rPr>
          <w:rFonts w:hint="eastAsia"/>
          <w:lang w:eastAsia="zh-Hans"/>
        </w:rPr>
        <w:t>期内</w:t>
      </w:r>
      <w:r>
        <w:rPr>
          <w:rFonts w:hint="eastAsia" w:ascii="宋体" w:hAnsi="宋体" w:cs="宋体"/>
          <w:szCs w:val="21"/>
          <w:lang w:eastAsia="zh-Hans"/>
        </w:rPr>
        <w:t>投标人</w:t>
      </w:r>
      <w:r>
        <w:rPr>
          <w:rFonts w:hint="eastAsia" w:ascii="宋体" w:hAnsi="宋体" w:cs="宋体"/>
          <w:szCs w:val="21"/>
        </w:rPr>
        <w:t>须提供常设每周7天×24小时服务专线和长期的免费技术支持，对采购人的服务通知，成交报价人单位必须在接报后2小时内响应，12小时内到达现场，24小时内处理完毕。</w:t>
      </w:r>
    </w:p>
    <w:p>
      <w:pPr>
        <w:spacing w:line="360" w:lineRule="auto"/>
      </w:pPr>
      <w:r>
        <w:rPr>
          <w:b/>
          <w:bCs/>
          <w:lang w:eastAsia="zh-Hans"/>
        </w:rPr>
        <w:t>4、</w:t>
      </w:r>
      <w:r>
        <w:rPr>
          <w:rFonts w:hint="eastAsia"/>
          <w:b/>
          <w:bCs/>
          <w:lang w:eastAsia="zh-Hans"/>
        </w:rPr>
        <w:t>资质文件</w:t>
      </w:r>
      <w:r>
        <w:rPr>
          <w:b/>
          <w:bCs/>
          <w:lang w:eastAsia="zh-Hans"/>
        </w:rPr>
        <w:t>：</w:t>
      </w:r>
      <w:r>
        <w:rPr>
          <w:rFonts w:hint="eastAsia"/>
          <w:lang w:eastAsia="zh-Hans"/>
        </w:rPr>
        <w:t>为了保证平台运行的规范性</w:t>
      </w:r>
      <w:r>
        <w:rPr>
          <w:lang w:eastAsia="zh-Hans"/>
        </w:rPr>
        <w:t>、</w:t>
      </w:r>
      <w:r>
        <w:rPr>
          <w:rFonts w:hint="eastAsia"/>
          <w:lang w:eastAsia="zh-Hans"/>
        </w:rPr>
        <w:t>安全性和合理性</w:t>
      </w:r>
      <w:r>
        <w:rPr>
          <w:lang w:eastAsia="zh-Hans"/>
        </w:rPr>
        <w:t>，</w:t>
      </w:r>
      <w:r>
        <w:rPr>
          <w:rFonts w:hint="eastAsia"/>
          <w:lang w:eastAsia="zh-Hans"/>
        </w:rPr>
        <w:t>投标人需提供以下资质文件</w:t>
      </w:r>
      <w:r>
        <w:rPr>
          <w:lang w:eastAsia="zh-Hans"/>
        </w:rPr>
        <w:t>，</w:t>
      </w:r>
    </w:p>
    <w:p>
      <w:pPr>
        <w:spacing w:line="360" w:lineRule="auto"/>
        <w:rPr>
          <w:lang w:eastAsia="zh-Hans"/>
        </w:rPr>
      </w:pPr>
      <w:r>
        <w:rPr>
          <w:rFonts w:hint="eastAsia"/>
          <w:lang w:eastAsia="zh-Hans"/>
        </w:rPr>
        <w:t>包括</w:t>
      </w:r>
      <w:r>
        <w:rPr>
          <w:lang w:eastAsia="zh-Hans"/>
        </w:rPr>
        <w:t>：</w:t>
      </w:r>
      <w:r>
        <w:rPr>
          <w:rFonts w:hint="eastAsia"/>
        </w:rPr>
        <w:t>营业执照</w:t>
      </w:r>
      <w:r>
        <w:t>、</w:t>
      </w:r>
      <w:r>
        <w:rPr>
          <w:rFonts w:hint="eastAsia"/>
          <w:lang w:eastAsia="zh-Hans"/>
        </w:rPr>
        <w:t>法人代表身份证明</w:t>
      </w:r>
      <w:r>
        <w:rPr>
          <w:lang w:eastAsia="zh-Hans"/>
        </w:rPr>
        <w:t>、</w:t>
      </w:r>
      <w:r>
        <w:rPr>
          <w:rFonts w:hint="eastAsia"/>
          <w:lang w:eastAsia="zh-Hans"/>
        </w:rPr>
        <w:t>授权代表身份证明</w:t>
      </w:r>
      <w:r>
        <w:rPr>
          <w:lang w:eastAsia="zh-Hans"/>
        </w:rPr>
        <w:t>、</w:t>
      </w:r>
      <w:r>
        <w:rPr>
          <w:rFonts w:hint="eastAsia"/>
        </w:rPr>
        <w:t>ICP备案或ICP经营许可证</w:t>
      </w:r>
      <w:r>
        <w:t>、</w:t>
      </w:r>
      <w:r>
        <w:rPr>
          <w:rFonts w:hint="eastAsia"/>
          <w:lang w:eastAsia="zh-Hans"/>
        </w:rPr>
        <w:t>增值电信经营许可证明</w:t>
      </w:r>
      <w:r>
        <w:rPr>
          <w:lang w:eastAsia="zh-Hans"/>
        </w:rPr>
        <w:t>、</w:t>
      </w:r>
      <w:r>
        <w:rPr>
          <w:rFonts w:hint="eastAsia"/>
          <w:lang w:eastAsia="zh-Hans"/>
        </w:rPr>
        <w:t>国家信息系统安全等级保护备案二级或以上认证证明</w:t>
      </w:r>
      <w:r>
        <w:rPr>
          <w:lang w:eastAsia="zh-Hans"/>
        </w:rPr>
        <w:t>、</w:t>
      </w:r>
      <w:r>
        <w:rPr>
          <w:rFonts w:hint="eastAsia"/>
          <w:lang w:eastAsia="zh-Hans"/>
        </w:rPr>
        <w:t>近三年</w:t>
      </w:r>
      <w:r>
        <w:rPr>
          <w:rFonts w:hint="eastAsia"/>
        </w:rPr>
        <w:t>无重大违法记录</w:t>
      </w:r>
      <w:r>
        <w:rPr>
          <w:rFonts w:hint="eastAsia"/>
          <w:lang w:eastAsia="zh-Hans"/>
        </w:rPr>
        <w:t>证明</w:t>
      </w:r>
      <w:r>
        <w:rPr>
          <w:lang w:eastAsia="zh-Hans"/>
        </w:rPr>
        <w:t>、</w:t>
      </w:r>
      <w:r>
        <w:rPr>
          <w:rFonts w:hint="eastAsia"/>
          <w:lang w:eastAsia="zh-Hans"/>
        </w:rPr>
        <w:t>售后服务承诺</w:t>
      </w:r>
      <w:r>
        <w:rPr>
          <w:lang w:eastAsia="zh-Hans"/>
        </w:rPr>
        <w:t>、</w:t>
      </w:r>
      <w:r>
        <w:rPr>
          <w:rFonts w:hint="eastAsia"/>
          <w:lang w:eastAsia="zh-Hans"/>
        </w:rPr>
        <w:t>客户案例</w:t>
      </w:r>
      <w:r>
        <w:rPr>
          <w:lang w:eastAsia="zh-Hans"/>
        </w:rPr>
        <w:t>、</w:t>
      </w:r>
      <w:r>
        <w:rPr>
          <w:rFonts w:hint="eastAsia"/>
          <w:lang w:eastAsia="zh-Hans"/>
        </w:rPr>
        <w:t>供应商拥有的其它资质证明文件。</w:t>
      </w:r>
    </w:p>
    <w:p>
      <w:pPr>
        <w:pStyle w:val="2"/>
        <w:ind w:firstLine="0" w:firstLineChars="0"/>
        <w:jc w:val="center"/>
        <w:rPr>
          <w:rFonts w:eastAsia="宋体"/>
          <w:lang w:eastAsia="zh-Hans"/>
        </w:rPr>
      </w:pPr>
      <w:r>
        <w:rPr>
          <w:rFonts w:hint="eastAsia" w:eastAsia="宋体"/>
          <w:lang w:eastAsia="zh-Hans"/>
        </w:rPr>
        <w:t>第三节</w:t>
      </w:r>
      <w:r>
        <w:rPr>
          <w:rFonts w:eastAsia="宋体"/>
          <w:lang w:eastAsia="zh-Hans"/>
        </w:rPr>
        <w:t>：</w:t>
      </w:r>
      <w:r>
        <w:rPr>
          <w:rFonts w:hint="eastAsia" w:eastAsia="宋体"/>
          <w:lang w:eastAsia="zh-Hans"/>
        </w:rPr>
        <w:t>科研耗材采购平台考核表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9"/>
        <w:gridCol w:w="6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项目名称</w:t>
            </w:r>
          </w:p>
        </w:tc>
        <w:tc>
          <w:tcPr>
            <w:tcW w:w="6363" w:type="dxa"/>
            <w:noWrap w:val="0"/>
            <w:vAlign w:val="center"/>
          </w:tcPr>
          <w:p>
            <w:pPr>
              <w:jc w:val="center"/>
              <w:rPr>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项目编号</w:t>
            </w:r>
          </w:p>
        </w:tc>
        <w:tc>
          <w:tcPr>
            <w:tcW w:w="6363" w:type="dxa"/>
            <w:noWrap w:val="0"/>
            <w:vAlign w:val="center"/>
          </w:tcPr>
          <w:p>
            <w:pPr>
              <w:jc w:val="center"/>
              <w:rPr>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投标人名称</w:t>
            </w:r>
          </w:p>
        </w:tc>
        <w:tc>
          <w:tcPr>
            <w:tcW w:w="6363" w:type="dxa"/>
            <w:noWrap w:val="0"/>
            <w:vAlign w:val="center"/>
          </w:tcPr>
          <w:p>
            <w:pPr>
              <w:jc w:val="center"/>
              <w:rPr>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地址</w:t>
            </w:r>
          </w:p>
        </w:tc>
        <w:tc>
          <w:tcPr>
            <w:tcW w:w="6363" w:type="dxa"/>
            <w:noWrap w:val="0"/>
            <w:vAlign w:val="center"/>
          </w:tcPr>
          <w:p>
            <w:pPr>
              <w:jc w:val="center"/>
              <w:rPr>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评价内容</w:t>
            </w:r>
          </w:p>
        </w:tc>
        <w:tc>
          <w:tcPr>
            <w:tcW w:w="6363" w:type="dxa"/>
            <w:noWrap w:val="0"/>
            <w:vAlign w:val="center"/>
          </w:tcPr>
          <w:p>
            <w:pPr>
              <w:jc w:val="center"/>
              <w:rPr>
                <w:lang w:eastAsia="zh-Hans"/>
              </w:rPr>
            </w:pPr>
            <w:r>
              <w:rPr>
                <w:rFonts w:hint="eastAsia"/>
                <w:lang w:eastAsia="zh-Hans"/>
              </w:rPr>
              <w:t>采购单位意见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平台界面友好程度</w:t>
            </w:r>
          </w:p>
        </w:tc>
        <w:tc>
          <w:tcPr>
            <w:tcW w:w="6363" w:type="dxa"/>
            <w:noWrap w:val="0"/>
            <w:vAlign w:val="center"/>
          </w:tcPr>
          <w:p>
            <w:pPr>
              <w:jc w:val="center"/>
              <w:rPr>
                <w:lang w:eastAsia="zh-Hans"/>
              </w:rPr>
            </w:pPr>
            <w:r>
              <w:rPr>
                <w:lang w:eastAsia="zh-Hans"/>
              </w:rPr>
              <w:sym w:font="Wingdings 2" w:char="00A3"/>
            </w:r>
            <w:r>
              <w:rPr>
                <w:rFonts w:hint="eastAsia"/>
                <w:lang w:eastAsia="zh-Hans"/>
              </w:rPr>
              <w:t>非常满意</w:t>
            </w:r>
            <w:r>
              <w:rPr>
                <w:lang w:eastAsia="zh-Hans"/>
              </w:rPr>
              <w:t xml:space="preserve">   </w:t>
            </w:r>
            <w:r>
              <w:rPr>
                <w:lang w:eastAsia="zh-Hans"/>
              </w:rPr>
              <w:sym w:font="Wingdings 2" w:char="00A3"/>
            </w:r>
            <w:r>
              <w:rPr>
                <w:rFonts w:hint="eastAsia"/>
                <w:lang w:eastAsia="zh-Hans"/>
              </w:rPr>
              <w:t>满意</w:t>
            </w:r>
            <w:r>
              <w:rPr>
                <w:lang w:eastAsia="zh-Hans"/>
              </w:rPr>
              <w:t xml:space="preserve">   </w:t>
            </w:r>
            <w:r>
              <w:rPr>
                <w:lang w:eastAsia="zh-Hans"/>
              </w:rPr>
              <w:sym w:font="Wingdings 2" w:char="00A3"/>
            </w:r>
            <w:r>
              <w:rPr>
                <w:rFonts w:hint="eastAsia"/>
                <w:lang w:eastAsia="zh-Hans"/>
              </w:rPr>
              <w:t>一般</w:t>
            </w:r>
            <w:r>
              <w:rPr>
                <w:lang w:eastAsia="zh-Hans"/>
              </w:rPr>
              <w:t xml:space="preserve">   </w:t>
            </w:r>
            <w:r>
              <w:rPr>
                <w:lang w:eastAsia="zh-Hans"/>
              </w:rPr>
              <w:sym w:font="Wingdings 2" w:char="00A3"/>
            </w:r>
            <w:r>
              <w:rPr>
                <w:rFonts w:hint="eastAsia"/>
                <w:lang w:eastAsia="zh-Hans"/>
              </w:rPr>
              <w:t>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平台界面响应速度</w:t>
            </w:r>
          </w:p>
        </w:tc>
        <w:tc>
          <w:tcPr>
            <w:tcW w:w="6363" w:type="dxa"/>
            <w:noWrap w:val="0"/>
            <w:vAlign w:val="center"/>
          </w:tcPr>
          <w:p>
            <w:pPr>
              <w:jc w:val="center"/>
              <w:rPr>
                <w:lang w:eastAsia="zh-Hans"/>
              </w:rPr>
            </w:pPr>
            <w:r>
              <w:rPr>
                <w:lang w:eastAsia="zh-Hans"/>
              </w:rPr>
              <w:sym w:font="Wingdings 2" w:char="00A3"/>
            </w:r>
            <w:r>
              <w:rPr>
                <w:rFonts w:hint="eastAsia"/>
                <w:lang w:eastAsia="zh-Hans"/>
              </w:rPr>
              <w:t>非常满意</w:t>
            </w:r>
            <w:r>
              <w:rPr>
                <w:lang w:eastAsia="zh-Hans"/>
              </w:rPr>
              <w:t xml:space="preserve">   </w:t>
            </w:r>
            <w:r>
              <w:rPr>
                <w:lang w:eastAsia="zh-Hans"/>
              </w:rPr>
              <w:sym w:font="Wingdings 2" w:char="00A3"/>
            </w:r>
            <w:r>
              <w:rPr>
                <w:rFonts w:hint="eastAsia"/>
                <w:lang w:eastAsia="zh-Hans"/>
              </w:rPr>
              <w:t>满意</w:t>
            </w:r>
            <w:r>
              <w:rPr>
                <w:lang w:eastAsia="zh-Hans"/>
              </w:rPr>
              <w:t xml:space="preserve">   </w:t>
            </w:r>
            <w:r>
              <w:rPr>
                <w:lang w:eastAsia="zh-Hans"/>
              </w:rPr>
              <w:sym w:font="Wingdings 2" w:char="00A3"/>
            </w:r>
            <w:r>
              <w:rPr>
                <w:rFonts w:hint="eastAsia"/>
                <w:lang w:eastAsia="zh-Hans"/>
              </w:rPr>
              <w:t>一般</w:t>
            </w:r>
            <w:r>
              <w:rPr>
                <w:lang w:eastAsia="zh-Hans"/>
              </w:rPr>
              <w:t xml:space="preserve">   </w:t>
            </w:r>
            <w:r>
              <w:rPr>
                <w:lang w:eastAsia="zh-Hans"/>
              </w:rPr>
              <w:sym w:font="Wingdings 2" w:char="00A3"/>
            </w:r>
            <w:r>
              <w:rPr>
                <w:rFonts w:hint="eastAsia"/>
                <w:lang w:eastAsia="zh-Hans"/>
              </w:rPr>
              <w:t>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平台耗材种类数量</w:t>
            </w:r>
          </w:p>
        </w:tc>
        <w:tc>
          <w:tcPr>
            <w:tcW w:w="6363" w:type="dxa"/>
            <w:noWrap w:val="0"/>
            <w:vAlign w:val="center"/>
          </w:tcPr>
          <w:p>
            <w:pPr>
              <w:jc w:val="center"/>
              <w:rPr>
                <w:lang w:eastAsia="zh-Hans"/>
              </w:rPr>
            </w:pPr>
            <w:r>
              <w:rPr>
                <w:lang w:eastAsia="zh-Hans"/>
              </w:rPr>
              <w:sym w:font="Wingdings 2" w:char="00A3"/>
            </w:r>
            <w:r>
              <w:rPr>
                <w:rFonts w:hint="eastAsia"/>
                <w:lang w:eastAsia="zh-Hans"/>
              </w:rPr>
              <w:t>非常满意</w:t>
            </w:r>
            <w:r>
              <w:rPr>
                <w:lang w:eastAsia="zh-Hans"/>
              </w:rPr>
              <w:t xml:space="preserve">   </w:t>
            </w:r>
            <w:r>
              <w:rPr>
                <w:lang w:eastAsia="zh-Hans"/>
              </w:rPr>
              <w:sym w:font="Wingdings 2" w:char="00A3"/>
            </w:r>
            <w:r>
              <w:rPr>
                <w:rFonts w:hint="eastAsia"/>
                <w:lang w:eastAsia="zh-Hans"/>
              </w:rPr>
              <w:t>满意</w:t>
            </w:r>
            <w:r>
              <w:rPr>
                <w:lang w:eastAsia="zh-Hans"/>
              </w:rPr>
              <w:t xml:space="preserve">   </w:t>
            </w:r>
            <w:r>
              <w:rPr>
                <w:lang w:eastAsia="zh-Hans"/>
              </w:rPr>
              <w:sym w:font="Wingdings 2" w:char="00A3"/>
            </w:r>
            <w:r>
              <w:rPr>
                <w:rFonts w:hint="eastAsia"/>
                <w:lang w:eastAsia="zh-Hans"/>
              </w:rPr>
              <w:t>一般</w:t>
            </w:r>
            <w:r>
              <w:rPr>
                <w:lang w:eastAsia="zh-Hans"/>
              </w:rPr>
              <w:t xml:space="preserve">   </w:t>
            </w:r>
            <w:r>
              <w:rPr>
                <w:lang w:eastAsia="zh-Hans"/>
              </w:rPr>
              <w:sym w:font="Wingdings 2" w:char="00A3"/>
            </w:r>
            <w:r>
              <w:rPr>
                <w:rFonts w:hint="eastAsia"/>
                <w:lang w:eastAsia="zh-Hans"/>
              </w:rPr>
              <w:t>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平台维修响应速度</w:t>
            </w:r>
          </w:p>
        </w:tc>
        <w:tc>
          <w:tcPr>
            <w:tcW w:w="6363" w:type="dxa"/>
            <w:noWrap w:val="0"/>
            <w:vAlign w:val="center"/>
          </w:tcPr>
          <w:p>
            <w:pPr>
              <w:jc w:val="center"/>
              <w:rPr>
                <w:lang w:eastAsia="zh-Hans"/>
              </w:rPr>
            </w:pPr>
            <w:r>
              <w:rPr>
                <w:lang w:eastAsia="zh-Hans"/>
              </w:rPr>
              <w:sym w:font="Wingdings 2" w:char="00A3"/>
            </w:r>
            <w:r>
              <w:rPr>
                <w:rFonts w:hint="eastAsia"/>
                <w:lang w:eastAsia="zh-Hans"/>
              </w:rPr>
              <w:t>非常满意</w:t>
            </w:r>
            <w:r>
              <w:rPr>
                <w:lang w:eastAsia="zh-Hans"/>
              </w:rPr>
              <w:t xml:space="preserve">   </w:t>
            </w:r>
            <w:r>
              <w:rPr>
                <w:lang w:eastAsia="zh-Hans"/>
              </w:rPr>
              <w:sym w:font="Wingdings 2" w:char="00A3"/>
            </w:r>
            <w:r>
              <w:rPr>
                <w:rFonts w:hint="eastAsia"/>
                <w:lang w:eastAsia="zh-Hans"/>
              </w:rPr>
              <w:t>满意</w:t>
            </w:r>
            <w:r>
              <w:rPr>
                <w:lang w:eastAsia="zh-Hans"/>
              </w:rPr>
              <w:t xml:space="preserve">   </w:t>
            </w:r>
            <w:r>
              <w:rPr>
                <w:lang w:eastAsia="zh-Hans"/>
              </w:rPr>
              <w:sym w:font="Wingdings 2" w:char="00A3"/>
            </w:r>
            <w:r>
              <w:rPr>
                <w:rFonts w:hint="eastAsia"/>
                <w:lang w:eastAsia="zh-Hans"/>
              </w:rPr>
              <w:t>一般</w:t>
            </w:r>
            <w:r>
              <w:rPr>
                <w:lang w:eastAsia="zh-Hans"/>
              </w:rPr>
              <w:t xml:space="preserve">   </w:t>
            </w:r>
            <w:r>
              <w:rPr>
                <w:lang w:eastAsia="zh-Hans"/>
              </w:rPr>
              <w:sym w:font="Wingdings 2" w:char="00A3"/>
            </w:r>
            <w:r>
              <w:rPr>
                <w:rFonts w:hint="eastAsia"/>
                <w:lang w:eastAsia="zh-Hans"/>
              </w:rPr>
              <w:t>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平台服务人员态度</w:t>
            </w:r>
          </w:p>
        </w:tc>
        <w:tc>
          <w:tcPr>
            <w:tcW w:w="6363" w:type="dxa"/>
            <w:noWrap w:val="0"/>
            <w:vAlign w:val="center"/>
          </w:tcPr>
          <w:p>
            <w:pPr>
              <w:jc w:val="center"/>
              <w:rPr>
                <w:lang w:eastAsia="zh-Hans"/>
              </w:rPr>
            </w:pPr>
            <w:r>
              <w:rPr>
                <w:lang w:eastAsia="zh-Hans"/>
              </w:rPr>
              <w:sym w:font="Wingdings 2" w:char="00A3"/>
            </w:r>
            <w:r>
              <w:rPr>
                <w:rFonts w:hint="eastAsia"/>
                <w:lang w:eastAsia="zh-Hans"/>
              </w:rPr>
              <w:t>非常满意</w:t>
            </w:r>
            <w:r>
              <w:rPr>
                <w:lang w:eastAsia="zh-Hans"/>
              </w:rPr>
              <w:t xml:space="preserve">   </w:t>
            </w:r>
            <w:r>
              <w:rPr>
                <w:lang w:eastAsia="zh-Hans"/>
              </w:rPr>
              <w:sym w:font="Wingdings 2" w:char="00A3"/>
            </w:r>
            <w:r>
              <w:rPr>
                <w:rFonts w:hint="eastAsia"/>
                <w:lang w:eastAsia="zh-Hans"/>
              </w:rPr>
              <w:t>满意</w:t>
            </w:r>
            <w:r>
              <w:rPr>
                <w:lang w:eastAsia="zh-Hans"/>
              </w:rPr>
              <w:t xml:space="preserve">   </w:t>
            </w:r>
            <w:r>
              <w:rPr>
                <w:lang w:eastAsia="zh-Hans"/>
              </w:rPr>
              <w:sym w:font="Wingdings 2" w:char="00A3"/>
            </w:r>
            <w:r>
              <w:rPr>
                <w:rFonts w:hint="eastAsia"/>
                <w:lang w:eastAsia="zh-Hans"/>
              </w:rPr>
              <w:t>一般</w:t>
            </w:r>
            <w:r>
              <w:rPr>
                <w:lang w:eastAsia="zh-Hans"/>
              </w:rPr>
              <w:t xml:space="preserve">   </w:t>
            </w:r>
            <w:r>
              <w:rPr>
                <w:lang w:eastAsia="zh-Hans"/>
              </w:rPr>
              <w:sym w:font="Wingdings 2" w:char="00A3"/>
            </w:r>
            <w:r>
              <w:rPr>
                <w:rFonts w:hint="eastAsia"/>
                <w:lang w:eastAsia="zh-Hans"/>
              </w:rPr>
              <w:t>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59" w:type="dxa"/>
            <w:noWrap w:val="0"/>
            <w:vAlign w:val="center"/>
          </w:tcPr>
          <w:p>
            <w:pPr>
              <w:jc w:val="center"/>
              <w:rPr>
                <w:lang w:eastAsia="zh-Hans"/>
              </w:rPr>
            </w:pPr>
            <w:r>
              <w:rPr>
                <w:rFonts w:hint="eastAsia"/>
                <w:lang w:eastAsia="zh-Hans"/>
              </w:rPr>
              <w:t>其他意见或建议</w:t>
            </w:r>
          </w:p>
        </w:tc>
        <w:tc>
          <w:tcPr>
            <w:tcW w:w="6363" w:type="dxa"/>
            <w:noWrap w:val="0"/>
            <w:vAlign w:val="center"/>
          </w:tcPr>
          <w:p>
            <w:pPr>
              <w:jc w:val="center"/>
              <w:rPr>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22" w:type="dxa"/>
            <w:gridSpan w:val="2"/>
            <w:noWrap w:val="0"/>
            <w:vAlign w:val="center"/>
          </w:tcPr>
          <w:p>
            <w:pPr>
              <w:tabs>
                <w:tab w:val="left" w:pos="904"/>
              </w:tabs>
              <w:rPr>
                <w:lang w:eastAsia="zh-Hans"/>
              </w:rPr>
            </w:pPr>
            <w:r>
              <w:rPr>
                <w:rFonts w:hint="eastAsia"/>
                <w:lang w:eastAsia="zh-Hans"/>
              </w:rPr>
              <w:t>考核人签字</w:t>
            </w:r>
            <w:r>
              <w:rPr>
                <w:lang w:eastAsia="zh-Hans"/>
              </w:rPr>
              <w:t>（</w:t>
            </w:r>
            <w:r>
              <w:rPr>
                <w:rFonts w:hint="eastAsia"/>
                <w:lang w:eastAsia="zh-Hans"/>
              </w:rPr>
              <w:t>采购科室</w:t>
            </w:r>
            <w:r>
              <w:rPr>
                <w:lang w:eastAsia="zh-Hans"/>
              </w:rPr>
              <w:t>）：</w:t>
            </w:r>
          </w:p>
          <w:p>
            <w:pPr>
              <w:pStyle w:val="2"/>
              <w:ind w:firstLine="560"/>
              <w:jc w:val="center"/>
              <w:rPr>
                <w:lang w:eastAsia="zh-Hans"/>
              </w:rPr>
            </w:pPr>
          </w:p>
          <w:p>
            <w:pPr>
              <w:jc w:val="right"/>
              <w:rPr>
                <w:lang w:eastAsia="zh-Hans"/>
              </w:rPr>
            </w:pPr>
            <w:r>
              <w:rPr>
                <w:rFonts w:hint="eastAsia"/>
                <w:lang w:eastAsia="zh-Hans"/>
              </w:rPr>
              <w:t>年</w:t>
            </w:r>
            <w:r>
              <w:rPr>
                <w:lang w:eastAsia="zh-Hans"/>
              </w:rPr>
              <w:t xml:space="preserve">  </w:t>
            </w:r>
            <w:r>
              <w:rPr>
                <w:rFonts w:hint="eastAsia"/>
                <w:lang w:eastAsia="zh-Hans"/>
              </w:rPr>
              <w:t>月</w:t>
            </w:r>
            <w:r>
              <w:rPr>
                <w:lang w:eastAsia="zh-Hans"/>
              </w:rPr>
              <w:t xml:space="preserve">  </w:t>
            </w:r>
            <w:r>
              <w:rPr>
                <w:rFonts w:hint="eastAsia"/>
                <w:lang w:eastAsia="zh-Hans"/>
              </w:rPr>
              <w:t>日</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465175ED"/>
    <w:rsid w:val="436D3EE9"/>
    <w:rsid w:val="46517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200" w:firstLineChars="200"/>
    </w:pPr>
    <w:rPr>
      <w:rFonts w:ascii="Times New Roman" w:hAnsi="Times New Roman"/>
      <w:szCs w:val="20"/>
    </w:rPr>
  </w:style>
  <w:style w:type="paragraph" w:styleId="3">
    <w:name w:val="Body Text Indent"/>
    <w:basedOn w:val="1"/>
    <w:next w:val="4"/>
    <w:qFormat/>
    <w:uiPriority w:val="99"/>
    <w:pPr>
      <w:ind w:firstLine="645"/>
    </w:pPr>
    <w:rPr>
      <w:rFonts w:ascii="Arial" w:hAnsi="Arial" w:eastAsia="仿宋_GB2312"/>
      <w:sz w:val="28"/>
    </w:rPr>
  </w:style>
  <w:style w:type="paragraph" w:styleId="4">
    <w:name w:val="envelope return"/>
    <w:basedOn w:val="1"/>
    <w:qFormat/>
    <w:uiPriority w:val="0"/>
    <w:pPr>
      <w:snapToGrid w:val="0"/>
    </w:pPr>
    <w:rPr>
      <w:rFonts w:ascii="Arial" w:hAnsi="Arial"/>
    </w:rPr>
  </w:style>
  <w:style w:type="paragraph" w:styleId="5">
    <w:name w:val="annotation text"/>
    <w:basedOn w:val="1"/>
    <w:qFormat/>
    <w:uiPriority w:val="0"/>
    <w:pPr>
      <w:jc w:val="left"/>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6395</Words>
  <Characters>6516</Characters>
  <Lines>0</Lines>
  <Paragraphs>0</Paragraphs>
  <TotalTime>0</TotalTime>
  <ScaleCrop>false</ScaleCrop>
  <LinksUpToDate>false</LinksUpToDate>
  <CharactersWithSpaces>6574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2023-07-18T02:38:00Z</dcterms:created>
  <dc:creator>高杨</dc:creator>
  <cp:lastModifiedBy>高杨</cp:lastModifiedBy>
  <dcterms:modified xsi:type="dcterms:W3CDTF">2023-07-18T04:02:17Z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7AA1A78D1B7545E2BA638C961EA5EF3E_11</vt:lpwstr>
  </property>
</Properties>
</file>