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="宋体" w:hAnsi="宋体" w:cs="宋体"/>
          <w:kern w:val="2"/>
          <w:sz w:val="28"/>
          <w:szCs w:val="28"/>
        </w:rPr>
      </w:pPr>
      <w:r>
        <w:rPr>
          <w:rStyle w:val="6"/>
          <w:rFonts w:hint="eastAsia" w:ascii="Times New Roman" w:hAnsi="Times New Roman" w:eastAsia="宋体" w:cs="Times New Roman"/>
          <w:b/>
          <w:sz w:val="30"/>
          <w:szCs w:val="30"/>
          <w:lang w:val="en-US" w:eastAsia="zh-CN" w:bidi="ar-SA"/>
        </w:rPr>
        <w:t xml:space="preserve"> 采购内容及总体要求</w:t>
      </w:r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  <w:t>一</w:t>
      </w:r>
      <w:r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  <w:t>）采购要求</w:t>
      </w:r>
    </w:p>
    <w:p>
      <w:pPr>
        <w:spacing w:line="500" w:lineRule="exact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投标方资质：电力行业变电工程设计及电力行业送电工程乙级或以上资质。（预算价：10.1万元）</w:t>
      </w:r>
    </w:p>
    <w:p>
      <w:pPr>
        <w:spacing w:line="500" w:lineRule="exact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服务内容：</w:t>
      </w:r>
    </w:p>
    <w:p>
      <w:pPr>
        <w:spacing w:line="500" w:lineRule="exact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成交供应商须对市人民医院家属区电路改造工程（该项目拟将人民医院家属区移交国家电网管理，移交前须对所有住户进行一户一表改造，并更换小区内变压器等，概算490万元）绘制施工图并报送国家电网审查合格，且根据施工图编制招标清单及控制价文件，并在该工程施工期内提供图纸及造价变更的相关服务。</w:t>
      </w:r>
    </w:p>
    <w:p>
      <w:pPr>
        <w:spacing w:line="500" w:lineRule="exact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成交供应商须提供8套完整施工蓝图及电子版图纸，3套可用于该项目施工招标的清单控制价及软件版文件。</w:t>
      </w:r>
    </w:p>
    <w:p>
      <w:pPr>
        <w:spacing w:line="500" w:lineRule="exact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500" w:lineRule="exact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 w:ascii="Times New Roman" w:hAnsi="Times New Roman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  <w:u w:val="single"/>
          <w:lang w:val="en-US" w:eastAsia="zh-CN"/>
        </w:rPr>
        <w:t>（二）商务要求</w:t>
      </w:r>
    </w:p>
    <w:p>
      <w:pPr>
        <w:spacing w:line="500" w:lineRule="exact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1、合同签订后20日内提供国家电网认可的纸质版施工图，出具施工图内10日内出具可用于招标的清单控制价。</w:t>
      </w:r>
    </w:p>
    <w:p>
      <w:pPr>
        <w:spacing w:line="500" w:lineRule="exact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500" w:lineRule="exact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2、付款方式：设计图纸审查合格并交付图纸及清单控制价后支付总价的70%，该工程施工结束后支付尾款。</w:t>
      </w:r>
    </w:p>
    <w:p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NGFmNzRjZGEzZWViYWNjZGExYzkwN2Q0NGZmNDUifQ=="/>
  </w:docVars>
  <w:rsids>
    <w:rsidRoot w:val="489B4CA6"/>
    <w:rsid w:val="489B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6"/>
    <w:qFormat/>
    <w:uiPriority w:val="0"/>
    <w:pPr>
      <w:jc w:val="center"/>
      <w:outlineLvl w:val="0"/>
    </w:pPr>
    <w:rPr>
      <w:b/>
      <w:kern w:val="44"/>
      <w:sz w:val="44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  <w:style w:type="character" w:customStyle="1" w:styleId="6">
    <w:name w:val="标题 1 Char"/>
    <w:link w:val="3"/>
    <w:uiPriority w:val="0"/>
    <w:rPr>
      <w:b/>
      <w:kern w:val="44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352</Words>
  <Characters>361</Characters>
  <Lines>0</Lines>
  <Paragraphs>0</Paragraphs>
  <TotalTime>0</TotalTime>
  <ScaleCrop>false</ScaleCrop>
  <LinksUpToDate>false</LinksUpToDate>
  <CharactersWithSpaces>362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2023-07-17T06:48:00Z</dcterms:created>
  <dc:creator>高杨</dc:creator>
  <cp:lastModifiedBy>高杨</cp:lastModifiedBy>
  <dcterms:modified xsi:type="dcterms:W3CDTF">2023-07-17T06:48:40Z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CA13C9EF3560452D9129C3F0F5EE5E26_11</vt:lpwstr>
  </property>
</Properties>
</file>