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rPr>
          <w:rFonts w:hint="eastAsia" w:ascii="微软雅黑" w:hAnsi="微软雅黑" w:eastAsia="微软雅黑" w:cs="微软雅黑"/>
          <w:bCs/>
          <w:sz w:val="44"/>
          <w:szCs w:val="44"/>
        </w:rPr>
        <w:t>科研管理平台需求</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随着医院的发展和医院科教兴院战略的实施，我院科研立项、科研经费逐年快速增加，科研管理工作量与日俱增，特别是科研经费方面，要想实现科教科与财务科的无缝对接、摆脱人工对账的低效率繁琐局面，提升工作效率，以适应医院高质量发展的需求，实行科研数据信息化管理迫在眉睫。</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平台应具备的功能：</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网页主页</w:t>
      </w:r>
    </w:p>
    <w:p>
      <w:pPr>
        <w:spacing w:line="360" w:lineRule="auto"/>
        <w:ind w:firstLine="640" w:firstLineChars="200"/>
        <w:rPr>
          <w:rFonts w:ascii="仿宋" w:hAnsi="仿宋" w:eastAsia="仿宋" w:cs="仿宋"/>
          <w:sz w:val="32"/>
          <w:szCs w:val="32"/>
        </w:rPr>
      </w:pPr>
      <w:bookmarkStart w:id="0" w:name="_Toc15316"/>
      <w:r>
        <w:rPr>
          <w:rFonts w:hint="eastAsia" w:ascii="仿宋" w:hAnsi="仿宋" w:eastAsia="仿宋" w:cs="仿宋"/>
          <w:sz w:val="32"/>
          <w:szCs w:val="32"/>
        </w:rPr>
        <w:t>主要包括信息展示</w:t>
      </w:r>
      <w:bookmarkEnd w:id="0"/>
      <w:r>
        <w:rPr>
          <w:rFonts w:hint="eastAsia" w:ascii="仿宋" w:hAnsi="仿宋" w:eastAsia="仿宋" w:cs="仿宋"/>
          <w:sz w:val="32"/>
          <w:szCs w:val="32"/>
        </w:rPr>
        <w:t>、</w:t>
      </w:r>
      <w:bookmarkStart w:id="1" w:name="_Toc19586"/>
      <w:r>
        <w:rPr>
          <w:rFonts w:hint="eastAsia" w:ascii="仿宋" w:hAnsi="仿宋" w:eastAsia="仿宋" w:cs="仿宋"/>
          <w:sz w:val="32"/>
          <w:szCs w:val="32"/>
        </w:rPr>
        <w:t>申报计划</w:t>
      </w:r>
      <w:bookmarkEnd w:id="1"/>
      <w:r>
        <w:rPr>
          <w:rFonts w:hint="eastAsia" w:ascii="仿宋" w:hAnsi="仿宋" w:eastAsia="仿宋" w:cs="仿宋"/>
          <w:sz w:val="32"/>
          <w:szCs w:val="32"/>
        </w:rPr>
        <w:t>、</w:t>
      </w:r>
      <w:bookmarkStart w:id="2" w:name="_Toc20615"/>
      <w:r>
        <w:rPr>
          <w:rFonts w:hint="eastAsia" w:ascii="仿宋" w:hAnsi="仿宋" w:eastAsia="仿宋" w:cs="仿宋"/>
          <w:sz w:val="32"/>
          <w:szCs w:val="32"/>
        </w:rPr>
        <w:t>论文认领</w:t>
      </w:r>
      <w:bookmarkEnd w:id="2"/>
      <w:r>
        <w:rPr>
          <w:rFonts w:hint="eastAsia" w:ascii="仿宋" w:hAnsi="仿宋" w:eastAsia="仿宋" w:cs="仿宋"/>
          <w:sz w:val="32"/>
          <w:szCs w:val="32"/>
        </w:rPr>
        <w:t>、</w:t>
      </w:r>
      <w:bookmarkStart w:id="3" w:name="_Toc12415"/>
      <w:r>
        <w:rPr>
          <w:rFonts w:hint="eastAsia" w:ascii="仿宋" w:hAnsi="仿宋" w:eastAsia="仿宋" w:cs="仿宋"/>
          <w:sz w:val="32"/>
          <w:szCs w:val="32"/>
        </w:rPr>
        <w:t>专利认领</w:t>
      </w:r>
      <w:bookmarkEnd w:id="3"/>
      <w:r>
        <w:rPr>
          <w:rFonts w:hint="eastAsia" w:ascii="仿宋" w:hAnsi="仿宋" w:eastAsia="仿宋" w:cs="仿宋"/>
          <w:sz w:val="32"/>
          <w:szCs w:val="32"/>
        </w:rPr>
        <w:t>、</w:t>
      </w:r>
      <w:bookmarkStart w:id="4" w:name="_Toc25074"/>
      <w:r>
        <w:rPr>
          <w:rFonts w:hint="eastAsia" w:ascii="仿宋" w:hAnsi="仿宋" w:eastAsia="仿宋" w:cs="仿宋"/>
          <w:sz w:val="32"/>
          <w:szCs w:val="32"/>
        </w:rPr>
        <w:t>待办事项</w:t>
      </w:r>
      <w:bookmarkEnd w:id="4"/>
      <w:r>
        <w:rPr>
          <w:rFonts w:hint="eastAsia" w:ascii="仿宋" w:hAnsi="仿宋" w:eastAsia="仿宋" w:cs="仿宋"/>
          <w:sz w:val="32"/>
          <w:szCs w:val="32"/>
        </w:rPr>
        <w:t>、</w:t>
      </w:r>
      <w:bookmarkStart w:id="5" w:name="_Toc22837"/>
      <w:r>
        <w:rPr>
          <w:rFonts w:hint="eastAsia" w:ascii="仿宋" w:hAnsi="仿宋" w:eastAsia="仿宋" w:cs="仿宋"/>
          <w:sz w:val="32"/>
          <w:szCs w:val="32"/>
        </w:rPr>
        <w:t>申报事项</w:t>
      </w:r>
      <w:bookmarkEnd w:id="5"/>
      <w:r>
        <w:rPr>
          <w:rFonts w:hint="eastAsia" w:ascii="仿宋" w:hAnsi="仿宋" w:eastAsia="仿宋" w:cs="仿宋"/>
          <w:sz w:val="32"/>
          <w:szCs w:val="32"/>
        </w:rPr>
        <w:t>、</w:t>
      </w:r>
      <w:bookmarkStart w:id="6" w:name="_Toc4490"/>
      <w:r>
        <w:rPr>
          <w:rFonts w:hint="eastAsia" w:ascii="仿宋" w:hAnsi="仿宋" w:eastAsia="仿宋" w:cs="仿宋"/>
          <w:sz w:val="32"/>
          <w:szCs w:val="32"/>
        </w:rPr>
        <w:t>科研导航</w:t>
      </w:r>
      <w:bookmarkEnd w:id="6"/>
      <w:r>
        <w:rPr>
          <w:rFonts w:hint="eastAsia" w:ascii="仿宋" w:hAnsi="仿宋" w:eastAsia="仿宋" w:cs="仿宋"/>
          <w:sz w:val="32"/>
          <w:szCs w:val="32"/>
        </w:rPr>
        <w:t>、</w:t>
      </w:r>
      <w:bookmarkStart w:id="7" w:name="_Toc2915"/>
      <w:r>
        <w:rPr>
          <w:rFonts w:hint="eastAsia" w:ascii="仿宋" w:hAnsi="仿宋" w:eastAsia="仿宋" w:cs="仿宋"/>
          <w:sz w:val="32"/>
          <w:szCs w:val="32"/>
        </w:rPr>
        <w:t>大型科研仪器</w:t>
      </w:r>
      <w:bookmarkEnd w:id="7"/>
      <w:r>
        <w:rPr>
          <w:rFonts w:hint="eastAsia" w:ascii="仿宋" w:hAnsi="仿宋" w:eastAsia="仿宋" w:cs="仿宋"/>
          <w:sz w:val="32"/>
          <w:szCs w:val="32"/>
        </w:rPr>
        <w:t>、</w:t>
      </w:r>
      <w:bookmarkStart w:id="8" w:name="_Toc32193"/>
      <w:r>
        <w:rPr>
          <w:rFonts w:hint="eastAsia" w:ascii="仿宋" w:hAnsi="仿宋" w:eastAsia="仿宋" w:cs="仿宋"/>
          <w:sz w:val="32"/>
          <w:szCs w:val="32"/>
        </w:rPr>
        <w:t>个人科研履历</w:t>
      </w:r>
      <w:bookmarkEnd w:id="8"/>
      <w:r>
        <w:rPr>
          <w:rFonts w:hint="eastAsia" w:ascii="仿宋" w:hAnsi="仿宋" w:eastAsia="仿宋" w:cs="仿宋"/>
          <w:sz w:val="32"/>
          <w:szCs w:val="32"/>
        </w:rPr>
        <w:t>。</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科研人员主页界面可快速登记科研信息便于一个界面即可完成所有科研工作。</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管理人员主页界面需要汇聚需要进行审批的数量，便于管理人员登录系统后即可看到每类科研业务需要进行审批的工作数量，同时在主页即可完成科研审批工作，简化审批操作。</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日常办公</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日常办公主要包括发布通知公告、待办事项、项目查询、成果查询和文件管理等功能。</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科研人员管理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可以通过管理员帐号管理科研项目。项目主持人员、参与人员、其他人员权限的个性化设置。</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院级项目</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主要包括项目申报、项目评审、项目立项、项目中检、项目结项、项目查重、初评管理、复评管理、终评管理、项目类别、申报计划、专家在线评审打分，管理员根据打分结果决定是否立项。</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通过系统可以实现在线申报项目（可以上传、下载各类申报书），专家在线评审打分，管理员根据打分结果决定是否立项。</w:t>
      </w:r>
    </w:p>
    <w:p>
      <w:pPr>
        <w:spacing w:line="360" w:lineRule="auto"/>
        <w:ind w:firstLine="640" w:firstLineChars="200"/>
        <w:rPr>
          <w:rFonts w:eastAsia="仿宋"/>
        </w:rPr>
      </w:pPr>
      <w:r>
        <w:rPr>
          <w:rFonts w:hint="eastAsia" w:ascii="仿宋" w:hAnsi="仿宋" w:eastAsia="仿宋" w:cs="仿宋"/>
          <w:sz w:val="32"/>
          <w:szCs w:val="32"/>
        </w:rPr>
        <w:t>专家评审系统需要支持评审指标、评审规则动态灵活调整，专家评审表需要支持有分值、无分值评审模式，建议立项需要动态灵活设定分值上下限的约束设置。评审结果需要支持多种评审明细表、评审汇总表及项目类别汇总表并可设置评审结果分值权重。</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项目管理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可以对不同级别（国家级、省部级、厅局级、院级、校级、其他）的科研项目进行管理。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设有预警机制，项目实际执行金额、完成时间与预算金额、时间进度不一致时，能够在系统内向项目负责人及项目管理部门发出预警警示。</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项目检查及结题</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系统可以对项目进行年度检查或随机抽查，并进行结题。</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合同管理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支持实现科研项目合同基本信息、项目组成员、项目预算、甲方信息及统计信息的管理。数据列表需要与经费进行关联，实现已到账金额、到账次数及到账比例信息。同时系统需要包含导入、导出数据及打包下载横向项目所有的附件文件，设定人员权限及流程审批过程。</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成果管理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成果管理包含论文、论著、专利、药证、成果转化、获奖、报纸文章、决策应用、领导批示等管理功能。科研成员可以自行录入取得的科研成果并上传科研成果扫描件，经管理员审核通过方可认定。</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论文登记时能够对应期刊名称自动归类期刊等级（SCI/EI/SSCI/北大中文核心/CSCD核心/CSCD扩展/高等院校学报/一般CN期刊），期刊数据能够每年更新或人工维护。</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经费管理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实现科教科和财务科在科研经费方面的数据对接和统一。经费管理分为经费到账管理和经费支出管理。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项目经费到账管理：主要包括财政经费、医院对科研项目的配套经费和医院科教经费等。财政经费到账，应由财务科下达资金到账通知到科教科，由科教科根据财务提供的信息确认经费，分解相应金额到对应项目中并通过系统反馈到财务科；医院配套经费由科教科根据经费配套文件分配相应金额到对应项目中并反馈给财务科。医院科教经费主要用于科教管理等其他支出。</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项目经费支出管理：项目负责人录入报销类别、用途、金额等，上传签字审批后的票据，科研管理员审核合规性，审核是否通过，并划定经费支出途径（财政支出、配套支出或科教经费），同时可划定修改项目支出类别（会议差旅费、办公费、印刷费、人员培训费等）；对项目支出类别不符合相关规定的，管理员可以进行支出类别的修改。</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学术交流管理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学术交流包含主办会议、学术报告、学术团体和参加会议等模块。</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统计分析</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系统提供多维度的数据查询统计功能，可以根据不同口径需要进行查询，能够生成业绩图表，并进行各项数据业绩统计。</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设定科教奖励模块，根据奖励标准、时间周期等核算成果奖励。</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系统提供报表设计模块可以自定义各种报表字段数据，在实际业务系统运行过程中可按照实际报表要求可进行报表的自定义调整。</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科研档案</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对项目结项后进行归类形成国家级、省市级、院级项目档案，同时系统自动为项目组卷，形成卷内目录，对项目衍生的各类成果及项目的基本信息实现汇聚，同时科研人员及管理人员可打包下载项目与成果汇聚的所有附件内容到本地使用。</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系统维护</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科研管理系统的系统设置部分包括：多级权限管理、流程配置、数据备份、系统参数设置、模板设置、分类管理等。</w:t>
      </w:r>
    </w:p>
    <w:p>
      <w:pPr>
        <w:pStyle w:val="2"/>
        <w:ind w:firstLine="640" w:firstLineChars="200"/>
        <w:rPr>
          <w:rFonts w:eastAsia="仿宋"/>
        </w:rPr>
      </w:pPr>
      <w:r>
        <w:rPr>
          <w:rFonts w:hint="eastAsia" w:ascii="仿宋" w:hAnsi="仿宋" w:eastAsia="仿宋" w:cs="仿宋"/>
          <w:sz w:val="32"/>
          <w:szCs w:val="32"/>
        </w:rPr>
        <w:t>系统需要提供表单、视图、工作流引擎设计器，便于后期科研政策调整后可快速增加字段、删减字段、调整流程审批节点及办理人。</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个人科研管理</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以医院职工员工代码作为帐号登录，设定初始密码，个人登录后可自行修改。可以查看各类通知公告，可以在线下载填写科研项目申报书并上传以及维护个人帐号下的相关信息。</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参与人员在系统内也看查看个人科研成果档案（论文前五作者、通讯作者、科研参与情况等）。</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实现短信消息推送</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重要的信息可以通过手机短信消息的方式进行推送。</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提供财务数据接口，根据对接需求实时数据同步。</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(1)与财务数据的接口主要包括以下模块:财务核算、财务预算、成本核算、报销模块等:</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(2)财务数据主要包括科研收入、科研费用以及科研项目额度；</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(3)科研收入根据项目的性质和资金来源进行分类:</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(4)科研费用根据其性质、范围、对象匹配对应的财务系统的会计科目；</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(5)对配套的科研项目额度进行金额管理，实行预警机制；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(6)可以根据项目、负责人、科室、级别等多口径、多维度进行查询，有完善的科研项目台账管理机制:</w:t>
      </w:r>
    </w:p>
    <w:p>
      <w:p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(7)建立完善的科研项目成本核算机制，提供直接成本(材料、培训、会议、差旅等)、间接成本(人力成本、固定资产折旧等)等符合管理需求的报表。</w:t>
      </w:r>
    </w:p>
    <w:p>
      <w:pPr>
        <w:numPr>
          <w:ilvl w:val="0"/>
          <w:numId w:val="1"/>
        </w:numPr>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与医院OA系统对接，实现申请、审批等流程一体化管理。</w:t>
      </w:r>
    </w:p>
    <w:p>
      <w:pPr>
        <w:pStyle w:val="2"/>
        <w:rPr>
          <w:rFonts w:hint="eastAsia" w:ascii="仿宋" w:hAnsi="仿宋" w:eastAsia="仿宋" w:cs="仿宋"/>
          <w:sz w:val="32"/>
          <w:szCs w:val="32"/>
        </w:rPr>
      </w:pPr>
    </w:p>
    <w:p>
      <w:pPr>
        <w:adjustRightInd w:val="0"/>
        <w:snapToGrid w:val="0"/>
        <w:spacing w:line="480" w:lineRule="auto"/>
        <w:jc w:val="center"/>
        <w:rPr>
          <w:rFonts w:hint="default" w:ascii="仿宋" w:hAnsi="仿宋" w:eastAsia="仿宋" w:cs="仿宋"/>
          <w:b/>
          <w:bCs w:val="0"/>
          <w:sz w:val="30"/>
          <w:szCs w:val="30"/>
          <w:lang w:val="en-US" w:eastAsia="zh-CN"/>
        </w:rPr>
      </w:pPr>
      <w:r>
        <w:rPr>
          <w:rFonts w:hint="eastAsia" w:ascii="仿宋" w:hAnsi="仿宋" w:eastAsia="仿宋" w:cs="仿宋"/>
          <w:b/>
          <w:bCs w:val="0"/>
          <w:sz w:val="30"/>
          <w:szCs w:val="30"/>
          <w:lang w:val="en-US" w:eastAsia="zh-CN"/>
        </w:rPr>
        <w:t>商务要求</w:t>
      </w:r>
    </w:p>
    <w:p>
      <w:pPr>
        <w:spacing w:line="480" w:lineRule="auto"/>
        <w:rPr>
          <w:rFonts w:ascii="宋体" w:hAnsi="宋体"/>
          <w:b/>
          <w:bCs/>
          <w:sz w:val="24"/>
        </w:rPr>
      </w:pPr>
      <w:r>
        <w:rPr>
          <w:rFonts w:ascii="宋体" w:hAnsi="宋体" w:eastAsia="宋体" w:cs="宋体"/>
          <w:sz w:val="24"/>
          <w:szCs w:val="24"/>
        </w:rPr>
        <w:t>（一）付款方式：合同签订之日起1个月内支付合同总价的40%， 项目验收合格</w:t>
      </w:r>
      <w:r>
        <w:rPr>
          <w:rFonts w:hint="eastAsia" w:ascii="宋体" w:hAnsi="宋体" w:eastAsia="宋体" w:cs="宋体"/>
          <w:sz w:val="24"/>
          <w:szCs w:val="24"/>
          <w:lang w:val="en-US" w:eastAsia="zh-CN"/>
        </w:rPr>
        <w:t>后</w:t>
      </w:r>
      <w:r>
        <w:rPr>
          <w:rFonts w:ascii="宋体" w:hAnsi="宋体" w:eastAsia="宋体" w:cs="宋体"/>
          <w:sz w:val="24"/>
          <w:szCs w:val="24"/>
        </w:rPr>
        <w:t>，支付合同总价的55%，余款质保期满之后1个月内付清。</w:t>
      </w:r>
      <w:r>
        <w:rPr>
          <w:rFonts w:ascii="宋体" w:hAnsi="宋体" w:eastAsia="宋体" w:cs="宋体"/>
          <w:sz w:val="24"/>
          <w:szCs w:val="24"/>
        </w:rPr>
        <w:br w:type="textWrapping"/>
      </w:r>
      <w:r>
        <w:rPr>
          <w:rFonts w:ascii="宋体" w:hAnsi="宋体" w:eastAsia="宋体" w:cs="宋体"/>
          <w:sz w:val="24"/>
          <w:szCs w:val="24"/>
        </w:rPr>
        <w:t>（二）服务期：</w:t>
      </w:r>
      <w:r>
        <w:rPr>
          <w:rFonts w:hint="eastAsia" w:ascii="宋体" w:hAnsi="宋体" w:eastAsia="宋体" w:cs="宋体"/>
          <w:sz w:val="24"/>
          <w:szCs w:val="24"/>
          <w:lang w:val="en-US" w:eastAsia="zh-CN"/>
        </w:rPr>
        <w:t>项目验收合格之日起提供</w:t>
      </w:r>
      <w:r>
        <w:rPr>
          <w:rFonts w:ascii="宋体" w:hAnsi="宋体" w:eastAsia="宋体" w:cs="宋体"/>
          <w:sz w:val="24"/>
          <w:szCs w:val="24"/>
        </w:rPr>
        <w:t>一年免费维保，保障软件系统平稳运行，</w:t>
      </w:r>
      <w:r>
        <w:rPr>
          <w:rFonts w:hint="eastAsia" w:ascii="宋体" w:hAnsi="宋体" w:eastAsia="宋体" w:cs="宋体"/>
          <w:sz w:val="24"/>
          <w:szCs w:val="24"/>
          <w:lang w:val="en-US" w:eastAsia="zh-CN"/>
        </w:rPr>
        <w:t>系统</w:t>
      </w:r>
      <w:r>
        <w:rPr>
          <w:rFonts w:ascii="宋体" w:hAnsi="宋体" w:eastAsia="宋体" w:cs="宋体"/>
          <w:sz w:val="24"/>
          <w:szCs w:val="24"/>
        </w:rPr>
        <w:t>发生故障</w:t>
      </w:r>
      <w:r>
        <w:rPr>
          <w:rFonts w:hint="eastAsia" w:ascii="宋体" w:hAnsi="宋体" w:eastAsia="宋体" w:cs="宋体"/>
          <w:sz w:val="24"/>
          <w:szCs w:val="24"/>
          <w:lang w:val="en-US" w:eastAsia="zh-CN"/>
        </w:rPr>
        <w:t>时厂商应当日安排工程师</w:t>
      </w:r>
      <w:r>
        <w:rPr>
          <w:rFonts w:ascii="宋体" w:hAnsi="宋体" w:eastAsia="宋体" w:cs="宋体"/>
          <w:sz w:val="24"/>
          <w:szCs w:val="24"/>
        </w:rPr>
        <w:t>进行故障排查和维护</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确保系统正常使用</w:t>
      </w:r>
      <w:r>
        <w:rPr>
          <w:rFonts w:ascii="宋体" w:hAnsi="宋体" w:eastAsia="宋体" w:cs="宋体"/>
          <w:sz w:val="24"/>
          <w:szCs w:val="24"/>
        </w:rPr>
        <w:t>。如遇重大紧急故障，</w:t>
      </w:r>
      <w:r>
        <w:rPr>
          <w:rFonts w:hint="eastAsia" w:ascii="宋体" w:hAnsi="宋体" w:eastAsia="宋体" w:cs="宋体"/>
          <w:sz w:val="24"/>
          <w:szCs w:val="24"/>
          <w:lang w:val="en-US" w:eastAsia="zh-CN"/>
        </w:rPr>
        <w:t>厂商工程师无法远程维护和排除故障导致系统无法正常运行，应在三个日期日</w:t>
      </w:r>
      <w:bookmarkStart w:id="9" w:name="_GoBack"/>
      <w:bookmarkEnd w:id="9"/>
      <w:r>
        <w:rPr>
          <w:rFonts w:hint="eastAsia" w:ascii="宋体" w:hAnsi="宋体" w:eastAsia="宋体" w:cs="宋体"/>
          <w:sz w:val="24"/>
          <w:szCs w:val="24"/>
          <w:lang w:val="en-US" w:eastAsia="zh-CN"/>
        </w:rPr>
        <w:t>内免费</w:t>
      </w:r>
      <w:r>
        <w:rPr>
          <w:rFonts w:ascii="宋体" w:hAnsi="宋体" w:eastAsia="宋体" w:cs="宋体"/>
          <w:sz w:val="24"/>
          <w:szCs w:val="24"/>
        </w:rPr>
        <w:t>安排</w:t>
      </w:r>
      <w:r>
        <w:rPr>
          <w:rFonts w:hint="eastAsia" w:ascii="宋体" w:hAnsi="宋体" w:eastAsia="宋体" w:cs="宋体"/>
          <w:sz w:val="24"/>
          <w:szCs w:val="24"/>
          <w:lang w:val="en-US" w:eastAsia="zh-CN"/>
        </w:rPr>
        <w:t>工程师到</w:t>
      </w:r>
      <w:r>
        <w:rPr>
          <w:rFonts w:ascii="宋体" w:hAnsi="宋体" w:eastAsia="宋体" w:cs="宋体"/>
          <w:sz w:val="24"/>
          <w:szCs w:val="24"/>
        </w:rPr>
        <w:t>现场进行技术服务。</w:t>
      </w:r>
    </w:p>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3F0406"/>
    <w:multiLevelType w:val="singleLevel"/>
    <w:tmpl w:val="553F040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Y1NDZiNzA2ZTdjZWRhZDc1N2Q0ODkwOTIwNDg2ZmYifQ=="/>
  </w:docVars>
  <w:rsids>
    <w:rsidRoot w:val="00AC550D"/>
    <w:rsid w:val="00012079"/>
    <w:rsid w:val="000C08BB"/>
    <w:rsid w:val="00170294"/>
    <w:rsid w:val="00170A92"/>
    <w:rsid w:val="00175AB1"/>
    <w:rsid w:val="001F3FBF"/>
    <w:rsid w:val="002567DB"/>
    <w:rsid w:val="004307BB"/>
    <w:rsid w:val="00462660"/>
    <w:rsid w:val="00481D73"/>
    <w:rsid w:val="004D7299"/>
    <w:rsid w:val="00547AE6"/>
    <w:rsid w:val="005614C5"/>
    <w:rsid w:val="00572551"/>
    <w:rsid w:val="006079A5"/>
    <w:rsid w:val="00711588"/>
    <w:rsid w:val="00770C0B"/>
    <w:rsid w:val="007B06C4"/>
    <w:rsid w:val="007C1E97"/>
    <w:rsid w:val="007D59D8"/>
    <w:rsid w:val="00842842"/>
    <w:rsid w:val="008C26E1"/>
    <w:rsid w:val="00A42BE3"/>
    <w:rsid w:val="00AB57BF"/>
    <w:rsid w:val="00AC550D"/>
    <w:rsid w:val="00B237C1"/>
    <w:rsid w:val="00B81323"/>
    <w:rsid w:val="00CF2C9C"/>
    <w:rsid w:val="00D56A8D"/>
    <w:rsid w:val="00D66E2E"/>
    <w:rsid w:val="00DE3995"/>
    <w:rsid w:val="00E1021F"/>
    <w:rsid w:val="00ED49F6"/>
    <w:rsid w:val="00EE4F28"/>
    <w:rsid w:val="00F22DA6"/>
    <w:rsid w:val="00F57A27"/>
    <w:rsid w:val="00F7639D"/>
    <w:rsid w:val="00FD350E"/>
    <w:rsid w:val="019422A6"/>
    <w:rsid w:val="02094A42"/>
    <w:rsid w:val="0295277A"/>
    <w:rsid w:val="052878D5"/>
    <w:rsid w:val="060043AE"/>
    <w:rsid w:val="065808B0"/>
    <w:rsid w:val="07293490"/>
    <w:rsid w:val="0FAC27EA"/>
    <w:rsid w:val="11E8603A"/>
    <w:rsid w:val="12031797"/>
    <w:rsid w:val="142C7F9B"/>
    <w:rsid w:val="185652D7"/>
    <w:rsid w:val="195054AA"/>
    <w:rsid w:val="19C332D1"/>
    <w:rsid w:val="23DC390D"/>
    <w:rsid w:val="23EF1892"/>
    <w:rsid w:val="241F593D"/>
    <w:rsid w:val="259A55D8"/>
    <w:rsid w:val="28620159"/>
    <w:rsid w:val="2A192CC1"/>
    <w:rsid w:val="2C2C73FB"/>
    <w:rsid w:val="2D9E64E4"/>
    <w:rsid w:val="2E89343F"/>
    <w:rsid w:val="2EA43223"/>
    <w:rsid w:val="3110372C"/>
    <w:rsid w:val="37922808"/>
    <w:rsid w:val="381A45AC"/>
    <w:rsid w:val="3B2C087E"/>
    <w:rsid w:val="4071000B"/>
    <w:rsid w:val="40E90FBF"/>
    <w:rsid w:val="46C41D6B"/>
    <w:rsid w:val="472D60AA"/>
    <w:rsid w:val="4BF058F8"/>
    <w:rsid w:val="4DD2004B"/>
    <w:rsid w:val="4ED734A9"/>
    <w:rsid w:val="52AB07CA"/>
    <w:rsid w:val="554F297C"/>
    <w:rsid w:val="5CAE778C"/>
    <w:rsid w:val="5D6E4CAC"/>
    <w:rsid w:val="5E21062F"/>
    <w:rsid w:val="5E930A90"/>
    <w:rsid w:val="636B5B38"/>
    <w:rsid w:val="6445282D"/>
    <w:rsid w:val="66FD3A84"/>
    <w:rsid w:val="672B7B2C"/>
    <w:rsid w:val="673F720A"/>
    <w:rsid w:val="675B5EC3"/>
    <w:rsid w:val="6B2F7D93"/>
    <w:rsid w:val="6FCF56A0"/>
    <w:rsid w:val="721A4B73"/>
    <w:rsid w:val="722E1DAB"/>
    <w:rsid w:val="73A36937"/>
    <w:rsid w:val="758E56B6"/>
    <w:rsid w:val="77660698"/>
    <w:rsid w:val="79CD2C51"/>
    <w:rsid w:val="7A9C0875"/>
    <w:rsid w:val="7B525E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3"/>
    <w:basedOn w:val="1"/>
    <w:next w:val="1"/>
    <w:unhideWhenUsed/>
    <w:qFormat/>
    <w:uiPriority w:val="9"/>
    <w:pPr>
      <w:ind w:firstLine="562" w:firstLineChars="200"/>
      <w:outlineLvl w:val="2"/>
    </w:pPr>
    <w:rPr>
      <w:rFonts w:ascii="仿宋" w:hAnsi="仿宋" w:eastAsia="仿宋"/>
      <w:b/>
      <w:sz w:val="28"/>
      <w:szCs w:val="2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Company>
  <Pages>6</Pages>
  <Words>2302</Words>
  <Characters>2341</Characters>
  <Lines>16</Lines>
  <Paragraphs>4</Paragraphs>
  <TotalTime>10</TotalTime>
  <ScaleCrop>false</ScaleCrop>
  <LinksUpToDate>false</LinksUpToDate>
  <CharactersWithSpaces>2341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2023-03-17T01:43:00Z</dcterms:created>
  <dc:creator>HP</dc:creator>
  <cp:lastModifiedBy>UNJK</cp:lastModifiedBy>
  <dcterms:modified xsi:type="dcterms:W3CDTF">2023-03-31T02:59:10Z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E516831982F94097AA561EFDD093FC56</vt:lpwstr>
  </property>
</Properties>
</file>