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华文中宋"/>
          <w:sz w:val="10"/>
          <w:szCs w:val="10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技能中心管理系统需求</w:t>
      </w:r>
    </w:p>
    <w:p>
      <w:pPr>
        <w:pStyle w:val="3"/>
      </w:pP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一、物料管理</w:t>
      </w:r>
    </w:p>
    <w:p>
      <w:pPr>
        <w:adjustRightInd w:val="0"/>
        <w:snapToGrid w:val="0"/>
        <w:spacing w:line="520" w:lineRule="exact"/>
        <w:rPr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、模型、设备管理：支持资产、模型、设备清单显示；支持添加、查看、编辑、删除物品信息，包括名称、类别、规格型号、制造商、功能介绍、生产日期、购置日期、注意事项等需要录入的信息；支持通过Excel表批量导入；支持上传物品图片；预留RFID标签、查询物品功能。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2、耗材管理：支持耗材批量入库、查询领用记录；支持耗材库存预警。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3、外借/维修管理：可批量进行设备外借/维修登记，可设置预计归还日期，对即将逾期和逾期未归还的设备，系统可自动提醒。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二、人员管理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1、人员管理：支持各类人员信息新增、删除、编辑、分组、查询，支持批量导入、导出、编辑各类人员信息；支持多形式人员信息查询、角色分配；可统计各类人员培训频次。</w:t>
      </w:r>
    </w:p>
    <w:p>
      <w:pPr>
        <w:pStyle w:val="3"/>
        <w:spacing w:line="520" w:lineRule="exact"/>
        <w:ind w:firstLine="0"/>
      </w:pPr>
      <w:r>
        <w:rPr>
          <w:rFonts w:hint="eastAsia" w:ascii="仿宋" w:hAnsi="仿宋" w:eastAsia="仿宋" w:cs="仿宋"/>
          <w:bCs/>
          <w:sz w:val="30"/>
          <w:szCs w:val="30"/>
        </w:rPr>
        <w:t>2、师资管理：师资管理模块定制化，支持新增师资的申报流程；支持新增师资的支撑材料上传；支持师资的认定、审批等流程；支持多形式人员信息查询；支持师资证书生成、下载、打印。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三、空间管理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1、</w:t>
      </w:r>
      <w:r>
        <w:rPr>
          <w:rFonts w:hint="eastAsia" w:ascii="仿宋" w:hAnsi="仿宋" w:eastAsia="仿宋" w:cs="仿宋"/>
          <w:bCs/>
          <w:sz w:val="30"/>
          <w:szCs w:val="30"/>
        </w:rPr>
        <w:t>智能门禁：支持IC卡、按照预约开门、管理员远程开门等多模式。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2、空间管理：支持对多院区、多楼栋、多楼层的跨区域管理；支持自定义添加房间类型、用途。</w:t>
      </w:r>
    </w:p>
    <w:p>
      <w:pPr>
        <w:pStyle w:val="3"/>
        <w:spacing w:line="520" w:lineRule="exact"/>
        <w:ind w:firstLine="0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四、培训预约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、培训室预约：支持开放培训室及开放项目设置；支持学生和教师移动端进行培训室/项目预约；支持备品需求预约；支持按照时间段进行预约；支持各类人员查询培训室在不同时间段的占用情况；支持多字节形式的预约查询、统计；支持自动检测培训室冲突，可对已选择的培训室进行限时锁定；支持爽约黑名单。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2、预约通知：预约成功、取消等变动，移动端自动通知相关人员，并自动更新日历表日程；具备预约取消、到时提醒通知。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五、签到/签退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1、支持学生和教师移动端扫码签到/签退；签到二维码须提供动态二维码；管理员/教师可进行手动签到；管理员可自定义设置签到/签退的开始、结束和最迟补签退时间。</w:t>
      </w:r>
    </w:p>
    <w:p>
      <w:pPr>
        <w:pStyle w:val="3"/>
        <w:spacing w:line="520" w:lineRule="exact"/>
        <w:ind w:firstLine="0"/>
        <w:rPr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2、签到/签退统计：可统计不同时段内各类人员签到/签退情况。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六、学习资源及课后反馈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、学习资源：支持上传、删除、编辑、查询、预览技能学习资源；支持上传图片、视频、音频、PDF、word、excel及ppt等格式课件资源；支持选择带入实训项目关联资源；支持在移动端展示课程的学习资源，可设置在课前/课后学习任务。</w:t>
      </w:r>
    </w:p>
    <w:p>
      <w:pPr>
        <w:pStyle w:val="3"/>
        <w:spacing w:line="520" w:lineRule="exact"/>
        <w:ind w:firstLine="0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2、课后反馈：学生可对课程进行反馈，支持自定义问卷内容。</w:t>
      </w:r>
    </w:p>
    <w:p>
      <w:pPr>
        <w:pStyle w:val="3"/>
        <w:spacing w:line="520" w:lineRule="exact"/>
        <w:ind w:firstLine="0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七、消息管理及移动端功能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1、消息管理：管理员可以创建通知公告，进行发布，发送对象包括学生、教师等，并支持按群组/所有人发送信息，相关人员可在移动端上收到相关消息通知。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2、移动端功能:课程预约、消息提醒、手机开门、签到/签退、课程任务学习、学习时长统计显示等。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八、总体统计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1、数据简报：支持可按本年/本季度/本月等时间段形成数据简报、图表，内容包括完成课时、培训频次、总签到/签退等；支持按本年/本季度/本月展现教师培训量。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2、教师课时量统计：支持设定时间段内的教师课时工作量统计。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3、设备借用量统计：可查看设备借用统计。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九、监控管理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1、监控管理：云台远程控制摄像头角度，可实现远近景、多角度流畅切换；支持多画面显示；支持音画同步。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十、临床思维系统</w:t>
      </w:r>
    </w:p>
    <w:p>
      <w:pPr>
        <w:adjustRightInd w:val="0"/>
        <w:snapToGrid w:val="0"/>
        <w:spacing w:line="520" w:lineRule="exact"/>
        <w:rPr>
          <w:rFonts w:ascii="仿宋" w:hAnsi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、3D建模、可视化交互设计：诊疗场景、虚拟病人、诊疗设备等必须采用3D建模，可360°查看诊室场景。虚拟病人能模拟病人体态、表情、声音、病症等特征；支持模拟临床诊疗操作，学员对3D虚拟病人可进行问诊、体格检查、辅助检查、诊断和治疗计划等操作，虚拟病人回答采用高质量语音呈现；体格检查应具备和案例一致性别、年龄的3D虚拟病人；心肺音、肠鸣音具备音频听诊功能，并能显示文字结果；辅助检查可按实验室检查、影像学检查等选择检查项目，系统显示实验室检查报告，心电图、X光图片，超声、MRI视频，并具备文字报告；系统支持为所选初步诊断添加诊断依据，支持为所选鉴别诊断添加排除依据，系统可自动判断学员所选依据的准确性；问题处理包括护理、膳食、药物、进一步检查、转诊、健康宣教等子项；支持以语音（或文字）进行输入，系统自动识别语音、文字，并进行正确性判断评分。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、病例要求：包含不少于内科、外科、妇产科、儿科、五官科等疾病病例200套，病例数据来源于临床真实病人病例；病例需具有编辑功能，管理员可以自行通过系统编辑病例使用；支持选择符合案例基本信息的虚拟3D病人形象用于案例诊疗，系统必须自带≥10个虚拟3D病人形象，可360°旋转展示；涵盖青年（男性、女性）、中年（男性、女性）、老年（男性、女性）、儿童及婴儿；可添加患者基本信息，填写信息可与系统案例自动关联，问诊时虚拟病人自动回答以上对应信息；问诊分类包括一般项目、主诉、现病史、既往史、婚姻史、家族史，可自动根据虚拟病人性别，显示/隐藏生育史问诊；可选择虚拟病人阳性症状以及有意义的阴性症状，选择后可自动展示起病时间、诱因、症状的特点、发展与演变等相关问题，可进行必要性设置；系统可根据学员问诊的次序进行不同的伴随症状回答；可自定义添加体格检查、辅助检查项目、检查结果以及诊断、鉴别诊断等，进行必要性设置。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3、系统支持记录学员的所有诊疗操作，生成诊疗日志；可在病例进行中查看所有已操作项目及检查结果，可查看实验室检查报告，影像学检查图片、视频报告。</w:t>
      </w:r>
    </w:p>
    <w:p>
      <w:pPr>
        <w:pStyle w:val="3"/>
        <w:spacing w:line="520" w:lineRule="exact"/>
        <w:ind w:firstLine="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4、系统支持学员临床诊疗能力分析，学员可查看在诊疗过程中的表现及各部分的得分，并查看自己错误的地方以及正确的处置方法和原因分析。</w:t>
      </w:r>
    </w:p>
    <w:p>
      <w:pPr>
        <w:adjustRightInd w:val="0"/>
        <w:snapToGrid w:val="0"/>
        <w:spacing w:line="520" w:lineRule="exact"/>
        <w:rPr>
          <w:rFonts w:eastAsia="仿宋" w:asciiTheme="minorEastAsia" w:hAnsiTheme="minorEastAsia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5、具备临床思维考试功能、考试成绩统计、分析功能。</w:t>
      </w:r>
    </w:p>
    <w:p>
      <w:pPr>
        <w:adjustRightInd w:val="0"/>
        <w:snapToGrid w:val="0"/>
        <w:spacing w:line="520" w:lineRule="exact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十一、与医院OA系统对接，实现申请、预约等流程一体化管理。</w:t>
      </w:r>
    </w:p>
    <w:p>
      <w:pPr>
        <w:pStyle w:val="3"/>
        <w:ind w:firstLine="0"/>
        <w:rPr>
          <w:rFonts w:ascii="仿宋" w:hAnsi="仿宋" w:eastAsia="仿宋" w:cs="仿宋"/>
          <w:sz w:val="30"/>
          <w:szCs w:val="30"/>
        </w:rPr>
      </w:pPr>
    </w:p>
    <w:p>
      <w:pPr>
        <w:pStyle w:val="3"/>
        <w:ind w:firstLine="0"/>
        <w:rPr>
          <w:rFonts w:asciiTheme="minorEastAsia" w:hAnsiTheme="minorEastAsia"/>
          <w:szCs w:val="21"/>
        </w:rPr>
      </w:pPr>
    </w:p>
    <w:p>
      <w:pPr>
        <w:adjustRightInd w:val="0"/>
        <w:snapToGrid w:val="0"/>
        <w:spacing w:line="480" w:lineRule="auto"/>
        <w:jc w:val="center"/>
        <w:rPr>
          <w:rFonts w:hint="default" w:ascii="仿宋" w:hAnsi="仿宋" w:eastAsia="仿宋" w:cs="仿宋"/>
          <w:b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0"/>
          <w:szCs w:val="30"/>
          <w:lang w:val="en-US" w:eastAsia="zh-CN"/>
        </w:rPr>
        <w:t>商务要求</w:t>
      </w:r>
    </w:p>
    <w:p>
      <w:pPr>
        <w:spacing w:line="480" w:lineRule="auto"/>
        <w:rPr>
          <w:rFonts w:ascii="宋体" w:hAnsi="宋体"/>
          <w:b/>
          <w:bCs/>
          <w:sz w:val="24"/>
        </w:rPr>
      </w:pPr>
      <w:r>
        <w:rPr>
          <w:rFonts w:ascii="宋体" w:hAnsi="宋体" w:eastAsia="宋体" w:cs="宋体"/>
          <w:sz w:val="24"/>
          <w:szCs w:val="24"/>
        </w:rPr>
        <w:t>（一）付款方式：合同签订之日起1个月内支付合同总价的40%， 项目验收合格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后</w:t>
      </w:r>
      <w:r>
        <w:rPr>
          <w:rFonts w:ascii="宋体" w:hAnsi="宋体" w:eastAsia="宋体" w:cs="宋体"/>
          <w:sz w:val="24"/>
          <w:szCs w:val="24"/>
        </w:rPr>
        <w:t>，支付合同总价的55%，余款质保期满之后1个月内付清。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（二）服务期：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项目验收合格之日起提供</w:t>
      </w:r>
      <w:r>
        <w:rPr>
          <w:rFonts w:ascii="宋体" w:hAnsi="宋体" w:eastAsia="宋体" w:cs="宋体"/>
          <w:sz w:val="24"/>
          <w:szCs w:val="24"/>
        </w:rPr>
        <w:t>一年免费维保，保障软件系统平稳运行，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系统</w:t>
      </w:r>
      <w:r>
        <w:rPr>
          <w:rFonts w:ascii="宋体" w:hAnsi="宋体" w:eastAsia="宋体" w:cs="宋体"/>
          <w:sz w:val="24"/>
          <w:szCs w:val="24"/>
        </w:rPr>
        <w:t>发生故障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时厂商应当日安排工程师</w:t>
      </w:r>
      <w:r>
        <w:rPr>
          <w:rFonts w:ascii="宋体" w:hAnsi="宋体" w:eastAsia="宋体" w:cs="宋体"/>
          <w:sz w:val="24"/>
          <w:szCs w:val="24"/>
        </w:rPr>
        <w:t>进行故障排查和维护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确保系统正常使用</w:t>
      </w:r>
      <w:r>
        <w:rPr>
          <w:rFonts w:ascii="宋体" w:hAnsi="宋体" w:eastAsia="宋体" w:cs="宋体"/>
          <w:sz w:val="24"/>
          <w:szCs w:val="24"/>
        </w:rPr>
        <w:t>。如遇重大紧急故障，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厂商工程师无法远程维护和排除故障导致系统无法正常运行，应在三个日期日内免费</w:t>
      </w:r>
      <w:r>
        <w:rPr>
          <w:rFonts w:ascii="宋体" w:hAnsi="宋体" w:eastAsia="宋体" w:cs="宋体"/>
          <w:sz w:val="24"/>
          <w:szCs w:val="24"/>
        </w:rPr>
        <w:t>安排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工程师到</w:t>
      </w:r>
      <w:r>
        <w:rPr>
          <w:rFonts w:ascii="宋体" w:hAnsi="宋体" w:eastAsia="宋体" w:cs="宋体"/>
          <w:sz w:val="24"/>
          <w:szCs w:val="24"/>
        </w:rPr>
        <w:t>现场进行技术服务。</w:t>
      </w:r>
    </w:p>
    <w:p>
      <w:pPr>
        <w:pStyle w:val="3"/>
        <w:ind w:firstLine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1NDZiNzA2ZTdjZWRhZDc1N2Q0ODkwOTIwNDg2ZmYifQ=="/>
  </w:docVars>
  <w:rsids>
    <w:rsidRoot w:val="67B33213"/>
    <w:rsid w:val="00164436"/>
    <w:rsid w:val="00293023"/>
    <w:rsid w:val="0034145C"/>
    <w:rsid w:val="005F2D4C"/>
    <w:rsid w:val="00B716A1"/>
    <w:rsid w:val="00B76A54"/>
    <w:rsid w:val="00BA5CD4"/>
    <w:rsid w:val="057D233F"/>
    <w:rsid w:val="068A3C77"/>
    <w:rsid w:val="08750468"/>
    <w:rsid w:val="1BEA0FE8"/>
    <w:rsid w:val="1C302740"/>
    <w:rsid w:val="2EB571E8"/>
    <w:rsid w:val="467E394A"/>
    <w:rsid w:val="5A6D2F5E"/>
    <w:rsid w:val="63BF53FB"/>
    <w:rsid w:val="67B33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Indent"/>
    <w:basedOn w:val="1"/>
    <w:qFormat/>
    <w:uiPriority w:val="0"/>
    <w:pPr>
      <w:ind w:firstLine="420"/>
    </w:pPr>
    <w:rPr>
      <w:szCs w:val="20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2203</Words>
  <Characters>2238</Characters>
  <Lines>16</Lines>
  <Paragraphs>4</Paragraphs>
  <TotalTime>0</TotalTime>
  <ScaleCrop>false</ScaleCrop>
  <LinksUpToDate>false</LinksUpToDate>
  <CharactersWithSpaces>2238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2023-02-28T03:15:00Z</dcterms:created>
  <dc:creator>孤只丫</dc:creator>
  <cp:lastModifiedBy>UNJK</cp:lastModifiedBy>
  <dcterms:modified xsi:type="dcterms:W3CDTF">2023-03-31T03:16:53Z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40A4BD2616BE415DB8EB208471A6A7DA</vt:lpwstr>
  </property>
</Properties>
</file>