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A51A1" w:rsidRPr="005C0892" w:rsidRDefault="00000000">
      <w:pPr>
        <w:ind w:left="420" w:hanging="420"/>
        <w:jc w:val="center"/>
      </w:pPr>
      <w:r w:rsidRPr="005C0892">
        <w:rPr>
          <w:rFonts w:ascii="华文中宋" w:eastAsia="华文中宋" w:hAnsi="华文中宋" w:cs="华文中宋" w:hint="eastAsia"/>
          <w:sz w:val="44"/>
          <w:szCs w:val="44"/>
        </w:rPr>
        <w:t>东院技能培训中心建设需求</w:t>
      </w:r>
    </w:p>
    <w:p w:rsidR="003A51A1" w:rsidRPr="005C0892" w:rsidRDefault="00000000">
      <w:pPr>
        <w:pStyle w:val="a7"/>
        <w:numPr>
          <w:ilvl w:val="0"/>
          <w:numId w:val="1"/>
        </w:numPr>
        <w:ind w:firstLineChars="0" w:hanging="630"/>
        <w:rPr>
          <w:rFonts w:ascii="仿宋" w:eastAsia="仿宋" w:hAnsi="仿宋"/>
          <w:sz w:val="32"/>
          <w:szCs w:val="32"/>
        </w:rPr>
      </w:pPr>
      <w:r w:rsidRPr="005C0892">
        <w:rPr>
          <w:rFonts w:ascii="仿宋" w:eastAsia="仿宋" w:hAnsi="仿宋" w:hint="eastAsia"/>
          <w:sz w:val="32"/>
          <w:szCs w:val="32"/>
        </w:rPr>
        <w:t>项目概况</w:t>
      </w:r>
    </w:p>
    <w:p w:rsidR="003A51A1" w:rsidRPr="005C0892" w:rsidRDefault="00000000">
      <w:pPr>
        <w:ind w:firstLineChars="200" w:firstLine="640"/>
        <w:rPr>
          <w:rFonts w:ascii="仿宋" w:eastAsia="仿宋" w:hAnsi="仿宋"/>
          <w:sz w:val="32"/>
          <w:szCs w:val="32"/>
        </w:rPr>
      </w:pPr>
      <w:r w:rsidRPr="005C0892">
        <w:rPr>
          <w:rFonts w:ascii="仿宋" w:eastAsia="仿宋" w:hAnsi="仿宋" w:hint="eastAsia"/>
          <w:sz w:val="32"/>
          <w:szCs w:val="32"/>
        </w:rPr>
        <w:t>技能培训中心位于东院行政科研楼三楼和四楼，本项目是完善技能培训中心的内部建设，包含技能培训中心管理系统、OSCE考试管理系统运行所需要的一切硬件设备、墙体改造、施工及管材辅材等，将技能培训中心建设成为符合住院医师规范化培训、临床教学要求的临床技能实践基地，使各项临床技能培训规范化、便捷化、智能化，切实提高临床医务人员和住院医师的技能操作能力。</w:t>
      </w:r>
    </w:p>
    <w:p w:rsidR="003A51A1" w:rsidRPr="005C0892" w:rsidRDefault="00000000">
      <w:pPr>
        <w:ind w:firstLineChars="200" w:firstLine="640"/>
        <w:rPr>
          <w:rFonts w:ascii="仿宋" w:eastAsia="仿宋" w:hAnsi="仿宋"/>
          <w:sz w:val="32"/>
          <w:szCs w:val="32"/>
        </w:rPr>
      </w:pPr>
      <w:r w:rsidRPr="005C0892">
        <w:rPr>
          <w:rFonts w:ascii="仿宋" w:eastAsia="仿宋" w:hAnsi="仿宋" w:hint="eastAsia"/>
          <w:sz w:val="32"/>
          <w:szCs w:val="32"/>
        </w:rPr>
        <w:t>东院技能培训中心设有技能培训室15间、会议室2间、教室2间、教研室3间、办公室1间、PBL讨论室1间、多媒体培训室1间、OSCE考站10间、监考室1间、学员候考室1间、库房2间、洗手更衣室2间、监控室1间、备品室1间、模型室1间。</w:t>
      </w:r>
    </w:p>
    <w:p w:rsidR="003A51A1" w:rsidRPr="005C0892" w:rsidRDefault="00000000">
      <w:pPr>
        <w:pStyle w:val="a7"/>
        <w:numPr>
          <w:ilvl w:val="0"/>
          <w:numId w:val="1"/>
        </w:numPr>
        <w:ind w:firstLineChars="0"/>
        <w:rPr>
          <w:rFonts w:ascii="仿宋" w:eastAsia="仿宋" w:hAnsi="仿宋"/>
          <w:sz w:val="32"/>
          <w:szCs w:val="32"/>
        </w:rPr>
      </w:pPr>
      <w:r w:rsidRPr="005C0892">
        <w:rPr>
          <w:rFonts w:ascii="仿宋" w:eastAsia="仿宋" w:hAnsi="仿宋" w:hint="eastAsia"/>
          <w:sz w:val="32"/>
          <w:szCs w:val="32"/>
        </w:rPr>
        <w:t>需求清单</w:t>
      </w:r>
    </w:p>
    <w:tbl>
      <w:tblPr>
        <w:tblW w:w="4998" w:type="pct"/>
        <w:tblLook w:val="04A0" w:firstRow="1" w:lastRow="0" w:firstColumn="1" w:lastColumn="0" w:noHBand="0" w:noVBand="1"/>
      </w:tblPr>
      <w:tblGrid>
        <w:gridCol w:w="2150"/>
        <w:gridCol w:w="4929"/>
        <w:gridCol w:w="1440"/>
      </w:tblGrid>
      <w:tr w:rsidR="005C0892" w:rsidRPr="005C0892">
        <w:trPr>
          <w:trHeight w:val="285"/>
        </w:trPr>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区域</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设备名称</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数量</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备品库（3F）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超声培训室（3F）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口腔培训室（3F）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手术培训室（3F）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40"/>
        </w:trPr>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更衣室（3F）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洗手室（3F）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换药培训室（3F）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急救培训室（3F）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电子滚动屏</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外科培训室（3F）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高清投影仪（含支架、幕布）</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电子滚动屏</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监控室（3F）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300"/>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75英寸液晶电视</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网络硬盘录像机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POE交换机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3</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网络机柜（1个放弱电井）</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汇集交换机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内科实训室（3F）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库房（3F）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血管介入培训室（3F）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内镜培训室（3F）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模型室（3F）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312"/>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办公室（3F）</w:t>
            </w:r>
          </w:p>
        </w:tc>
        <w:tc>
          <w:tcPr>
            <w:tcW w:w="289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312"/>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84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儿科培训室（3F）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妇科培训室（3F）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ICU培训室（3F）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3</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急救培训室（3F）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基础培训室（3F）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护理模拟病房</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电子滚动屏</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多功能会议室（3F）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音响(含无线麦克风)</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高清投影仪（含支架、幕布）</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电子滚动屏</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3F走廊</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4</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候考室（4F）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IP解码终端</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75英寸液晶电视</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考官通道（4F）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4</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吸顶音箱</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IP解码终端</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无线AP</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4</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评分平板</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25</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OSCE考站 10站（4F）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20</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拾音器</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10</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吸顶音箱</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10</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IP解码终端</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10</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10</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无线AP</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10</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10</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考试信息触摸一体机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10</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10</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监考室（4F）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吸顶音箱</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IP解码终端</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寻呼话筒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解码矩阵</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拼接屏支架</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6</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音响(含无线麦克风)</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55寸LCD拼接屏</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6</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台式电脑</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服务器机柜</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服务器（OSCE软件）</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网络机柜（1个放弱电井）</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IP网络控制主机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数字化IP网络广播客户端管理软件</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UPS蓄电池</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AC路由器</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POE交换机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3</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汇集交换机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监控级硬盘</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16</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网络硬盘录像机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szCs w:val="21"/>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多媒体培训室（4F）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吸顶音箱</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IP解码终端</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防静电地板</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130㎡</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讲台</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服务器机柜</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510"/>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线材铺设（网线、电源线,电源插 座，铺设线材管）</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汇集交换机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移动会议系统</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312"/>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教研室（4F）</w:t>
            </w:r>
          </w:p>
        </w:tc>
        <w:tc>
          <w:tcPr>
            <w:tcW w:w="289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312"/>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84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库房（4F）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会议室小（4F）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300"/>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吸顶音箱</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IP解码终端</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幕布不含投影</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临床班培训室（教室）（4F）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300"/>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吸顶音箱</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IP解码终端</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高清投影仪（含支架、幕布）</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讲台</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音响(含无线麦克风)</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312"/>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综合教研室*2（4F）</w:t>
            </w:r>
          </w:p>
        </w:tc>
        <w:tc>
          <w:tcPr>
            <w:tcW w:w="289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312"/>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84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多功能大会议室（教室）（4F）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音响(含无线麦克风)</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吸顶音箱</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IP解码终端</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IP网络对讲终端（带底盒）</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90"/>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信息发布一体机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讲台</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高清投影仪（含支架、幕布）</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多功能（PBL）培训室（4F）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门禁套装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▲交互式多媒体一体机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磁性钢化玻璃白板</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考生通道（4F）</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半球型高清网络摄像机</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4</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吸顶音箱</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2</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nil"/>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IP解码终端</w:t>
            </w:r>
          </w:p>
        </w:tc>
        <w:tc>
          <w:tcPr>
            <w:tcW w:w="845" w:type="pct"/>
            <w:tcBorders>
              <w:top w:val="single" w:sz="4" w:space="0" w:color="000000"/>
              <w:left w:val="single" w:sz="4" w:space="0" w:color="000000"/>
              <w:bottom w:val="nil"/>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tcBorders>
              <w:top w:val="single" w:sz="4" w:space="0" w:color="000000"/>
              <w:left w:val="single" w:sz="4" w:space="0" w:color="000000"/>
              <w:bottom w:val="single" w:sz="4" w:space="0" w:color="000000"/>
              <w:right w:val="nil"/>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lastRenderedPageBreak/>
              <w:t>线材</w:t>
            </w:r>
          </w:p>
        </w:tc>
        <w:tc>
          <w:tcPr>
            <w:tcW w:w="2892" w:type="pct"/>
            <w:tcBorders>
              <w:top w:val="single" w:sz="4" w:space="0" w:color="000000"/>
              <w:left w:val="single" w:sz="4" w:space="0" w:color="000000"/>
              <w:bottom w:val="single" w:sz="4" w:space="0" w:color="000000"/>
              <w:right w:val="nil"/>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调试/安装</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其他</w:t>
            </w:r>
          </w:p>
        </w:tc>
        <w:tc>
          <w:tcPr>
            <w:tcW w:w="2892" w:type="pct"/>
            <w:tcBorders>
              <w:top w:val="nil"/>
              <w:left w:val="single" w:sz="4" w:space="0" w:color="000000"/>
              <w:bottom w:val="single" w:sz="4" w:space="0" w:color="000000"/>
              <w:right w:val="nil"/>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高清投影仪（含支架、幕布）</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5C0892"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▲交互式多媒体一体机</w:t>
            </w:r>
          </w:p>
        </w:tc>
        <w:tc>
          <w:tcPr>
            <w:tcW w:w="845" w:type="pct"/>
            <w:tcBorders>
              <w:top w:val="nil"/>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r w:rsidR="003A51A1" w:rsidRPr="005C0892">
        <w:trPr>
          <w:trHeight w:val="285"/>
        </w:trPr>
        <w:tc>
          <w:tcPr>
            <w:tcW w:w="1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Cs w:val="21"/>
              </w:rPr>
            </w:pP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移动会议系统</w:t>
            </w:r>
          </w:p>
        </w:tc>
        <w:tc>
          <w:tcPr>
            <w:tcW w:w="8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Cs w:val="21"/>
              </w:rPr>
            </w:pPr>
            <w:r w:rsidRPr="005C0892">
              <w:rPr>
                <w:rFonts w:ascii="宋体" w:eastAsia="宋体" w:hAnsi="宋体" w:cs="宋体" w:hint="eastAsia"/>
                <w:kern w:val="0"/>
                <w:szCs w:val="21"/>
                <w:lang w:bidi="ar"/>
              </w:rPr>
              <w:t>1</w:t>
            </w:r>
          </w:p>
        </w:tc>
      </w:tr>
    </w:tbl>
    <w:p w:rsidR="003A51A1" w:rsidRPr="005C0892" w:rsidRDefault="003A51A1">
      <w:pPr>
        <w:widowControl/>
        <w:jc w:val="center"/>
        <w:textAlignment w:val="center"/>
      </w:pPr>
    </w:p>
    <w:p w:rsidR="003A51A1" w:rsidRPr="005C0892" w:rsidRDefault="003A51A1">
      <w:pPr>
        <w:widowControl/>
        <w:jc w:val="left"/>
        <w:textAlignment w:val="center"/>
        <w:sectPr w:rsidR="003A51A1" w:rsidRPr="005C0892">
          <w:pgSz w:w="11906" w:h="16838"/>
          <w:pgMar w:top="1440" w:right="1800" w:bottom="1276" w:left="1800" w:header="851" w:footer="992" w:gutter="0"/>
          <w:cols w:space="425"/>
          <w:docGrid w:type="lines" w:linePitch="312"/>
        </w:sectPr>
      </w:pPr>
    </w:p>
    <w:p w:rsidR="003A51A1" w:rsidRPr="005C0892" w:rsidRDefault="00000000">
      <w:pPr>
        <w:pStyle w:val="a7"/>
        <w:widowControl/>
        <w:numPr>
          <w:ilvl w:val="0"/>
          <w:numId w:val="1"/>
        </w:numPr>
        <w:ind w:firstLineChars="0"/>
        <w:jc w:val="left"/>
        <w:textAlignment w:val="center"/>
        <w:rPr>
          <w:sz w:val="32"/>
          <w:szCs w:val="32"/>
        </w:rPr>
      </w:pPr>
      <w:r w:rsidRPr="005C0892">
        <w:rPr>
          <w:rFonts w:hint="eastAsia"/>
          <w:sz w:val="32"/>
          <w:szCs w:val="32"/>
        </w:rPr>
        <w:lastRenderedPageBreak/>
        <w:t>参数参考及价格</w:t>
      </w:r>
    </w:p>
    <w:p w:rsidR="003A51A1" w:rsidRPr="005C0892" w:rsidRDefault="003A51A1">
      <w:pPr>
        <w:widowControl/>
        <w:jc w:val="left"/>
        <w:textAlignment w:val="center"/>
      </w:pPr>
    </w:p>
    <w:tbl>
      <w:tblPr>
        <w:tblW w:w="4996" w:type="pct"/>
        <w:tblLook w:val="04A0" w:firstRow="1" w:lastRow="0" w:firstColumn="1" w:lastColumn="0" w:noHBand="0" w:noVBand="1"/>
      </w:tblPr>
      <w:tblGrid>
        <w:gridCol w:w="2193"/>
        <w:gridCol w:w="2193"/>
        <w:gridCol w:w="1236"/>
        <w:gridCol w:w="2703"/>
        <w:gridCol w:w="5838"/>
      </w:tblGrid>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D9D9D9"/>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设备名称</w:t>
            </w:r>
          </w:p>
        </w:tc>
        <w:tc>
          <w:tcPr>
            <w:tcW w:w="774" w:type="pct"/>
            <w:tcBorders>
              <w:top w:val="single" w:sz="4" w:space="0" w:color="000000"/>
              <w:left w:val="single" w:sz="4" w:space="0" w:color="000000"/>
              <w:bottom w:val="single" w:sz="4" w:space="0" w:color="000000"/>
              <w:right w:val="single" w:sz="4" w:space="0" w:color="000000"/>
            </w:tcBorders>
            <w:shd w:val="clear" w:color="auto" w:fill="D9D9D9"/>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预算单价（元）</w:t>
            </w:r>
          </w:p>
        </w:tc>
        <w:tc>
          <w:tcPr>
            <w:tcW w:w="436" w:type="pct"/>
            <w:tcBorders>
              <w:top w:val="single" w:sz="4" w:space="0" w:color="000000"/>
              <w:left w:val="single" w:sz="4" w:space="0" w:color="000000"/>
              <w:bottom w:val="single" w:sz="4" w:space="0" w:color="000000"/>
              <w:right w:val="single" w:sz="4" w:space="0" w:color="000000"/>
            </w:tcBorders>
            <w:shd w:val="clear" w:color="auto" w:fill="D9D9D9"/>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总数</w:t>
            </w:r>
          </w:p>
        </w:tc>
        <w:tc>
          <w:tcPr>
            <w:tcW w:w="954" w:type="pct"/>
            <w:tcBorders>
              <w:top w:val="single" w:sz="4" w:space="0" w:color="000000"/>
              <w:left w:val="single" w:sz="4" w:space="0" w:color="000000"/>
              <w:bottom w:val="single" w:sz="4" w:space="0" w:color="000000"/>
              <w:right w:val="single" w:sz="4" w:space="0" w:color="000000"/>
            </w:tcBorders>
            <w:shd w:val="clear" w:color="auto" w:fill="D9D9D9"/>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预算总价（元）设备</w:t>
            </w:r>
          </w:p>
        </w:tc>
        <w:tc>
          <w:tcPr>
            <w:tcW w:w="2060" w:type="pct"/>
            <w:tcBorders>
              <w:top w:val="single" w:sz="4" w:space="0" w:color="000000"/>
              <w:left w:val="single" w:sz="4" w:space="0" w:color="000000"/>
              <w:bottom w:val="single" w:sz="4" w:space="0" w:color="000000"/>
              <w:right w:val="single" w:sz="4" w:space="0" w:color="000000"/>
            </w:tcBorders>
            <w:shd w:val="clear" w:color="auto" w:fill="D9D9D9"/>
            <w:vAlign w:val="center"/>
          </w:tcPr>
          <w:p w:rsidR="003A51A1" w:rsidRPr="005C0892" w:rsidRDefault="00000000" w:rsidP="00302C4E">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参数规格</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半球型高清网络摄像机</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30500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 采用高性能400万像素1/2.8英寸CMOS图像传感器，低照度效果好，图像清晰度高</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 最大可输出400万(1920×1080)@25fps）</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 镜头类型：定焦；镜头焦距：2.8mm；</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 支持H.265编码，压缩比高，实现超低码流传输</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 内置高效红外补光灯，最大红外监控距离20米</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 最低照度：彩色：≤0.001lx；黑白：≤0.0001lx</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 支持走廊模式，宽动态，3D降噪，强光抑制，背光补偿，数字水印，适用不同监控环境</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 支持ROI，SMART H.264/H.265，灵活编码，适用不同带宽和存储环境</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9. 支持报警1进1出，音频1进1出，最大支持256G Micro SD卡，</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 支持IP67防护等级</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门禁套装</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2500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57</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142500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1.门禁系统包括：二维码读卡器，门禁控制器，电源箱，出门开关，门锁（电力或磁力）</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2.读卡器须具备IC开门、密码开门、扫描二维码开门功能</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IP网络对讲终端（带底盒）</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2900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89900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1.长方形嵌入式设计，网口：标准RJ45输入,支持协议：TCP/IP，UDP,音频格式：MP3。</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2.设备采用嵌入式计算机技术和DSP音频处理技术设计。</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3.一键求助，呼叫值班室对讲话筒，实现快速链接，操作简单快捷。</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4.内置高灵敏度麦克风，声音采集区域广、音色还原度高。</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5.内置3W全频扬声器，声音清晰、洪亮。</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6.支持免提通话和接收广播。</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7.支持本地电子门锁，本地报警指示灯（2选1）。</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8.支持2路本地短路信号接入，联动1路短路输出，用于监控短路联动。</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9.压接式直流供电接口，外接24V电源适配器或集中供电电源。</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10.两种安装方式：嵌入安装或明装安装。</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11.自带1路线路输出，用于接驳有源音箱，实现广播语音寻呼。</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12.支持巡更设备短路信号输入，自定义设定辖区安保巡逻签到时间计划。</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13.支持面板按键联动1路短路输出或铃声报警，用于监控短路联动或紧急事件提示</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14.支持面板拆卸报警功能，面板拆卸报警的同时联动本地和远程多台设备短路输出，用于接驳警铃或警用报警号角。</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15.支持广播系统对终端进行远程固件升级，无需到终端本地升级，减轻维护人员工作强度。</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信息发布一体机</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3000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34</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102000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屏幕：13-15英寸IPS屏，分辨率1920*1080，10点电容触摸屏；操作系统：安卓；CPU主频：≥4核1.8GHZ；存储内存：≥16G；内存：≥2G；10M/100M/1000M自适应以太网</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电子滚动屏</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20000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1、像数点间距 10mm 像素密度 10000Dots/㎡</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像素构成 1R 灯管封装 SMD2835</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尺寸(长*宽*厚) 320*160*12mm（根据培训室大小定制尺寸，可更改）</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结构特点 灯驱合一 模组分辨率 32*16=512Dots</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输入电压(直流) 4.5±0.1V 最大电流 ≤3.5A</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模组功率 ≤16W 驱动方式 1/4恒流驱动</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亮度 ≥800cd/㎡</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高清投影仪（含支架、幕布）</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25000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125000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1、屏幕比例 16:9</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2、投影尺寸 30-300英寸</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3、投影方式  正投，背投，吊顶</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4、菜单语言 支持中文，含120寸幕布，吊装支架</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75英寸液晶电视</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6500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19500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1、屏幕尺寸：75英寸，屏幕比例：16:9，响应时间：6ms，逐行扫描，超高清4K；</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网络硬盘录像机</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16000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 最大支持64路IPC接入，200Mbps接入、200Mbps存储、200Mbps转发</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 最大可接入8块接口为SATA的硬盘，单盘最大16T。硬盘的最大容量随环境温度而变化。</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 支持Smart H.265/H.265/Smart H.264/H.264/MJPEG码流</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 支持2路后智能人脸检测比对； 最大20个人脸库，共20000张人脸图片；4路后智能周界检测；8路后智能SMD</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 支持前智能：人脸检测比对、周界防范、视频结构化、通用行为分析、立体行为分析、人群分布、人数统计、热度图、车牌识别、SMD功能</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 可接驳支持ONVIF、RTSP协议的第三方摄像机和主流品牌摄像机</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 支持IPv4、IPv6、HTTP、NTP、DNS、ONVIF网络协议</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POE交换机</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2500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15000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1、24个10/100/1000Mbps自适应电口+2个10/100/1000Mbps上联光口，其中24个口支持PoE/PoE+供电，最大PoE功率180W，交换机容量52Gbps，包转发率38.69Mpps，非网管型交换机，机架式。</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网络机柜（1个放弱电井）</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3800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11400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bottom"/>
          </w:tcPr>
          <w:p w:rsidR="003A51A1" w:rsidRPr="005C0892" w:rsidRDefault="003A51A1" w:rsidP="00302C4E">
            <w:pPr>
              <w:jc w:val="left"/>
              <w:rPr>
                <w:rFonts w:ascii="宋体" w:eastAsia="宋体" w:hAnsi="宋体" w:cs="宋体"/>
                <w:sz w:val="20"/>
                <w:szCs w:val="20"/>
              </w:rPr>
            </w:pP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汇集交换机</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6000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30000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1、三层网管交换机，48个10/100/1000M电口，4个千兆SFP光口，交换容量336Gbps，包转发率166Mpps，支持静态路由器、三层汇聚口、ACL、端口镜像等，支持睿易APP和MACC云平台统一管理</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IP解码终端</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1800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19</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34200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1.终端采用壁挂式设计，带有≥3.4英寸显示屏，支持同步服务器时间显示。</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★2.支持红外遥控功能，实现本机信息查看、播放状态查看、AUX和网络音量的调节、点播服务器媒体库或USB外接设备音频资源等功能。(提供演示视频)</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3.支持点播功能，可实现网络媒体库音频实时点播功能，支持操作上一曲/下一曲、循环播放等功能。</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吸顶音箱</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350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22</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7700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1.额定功率(100V)1.5W,3W,6W</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2.额定功率(70V)0.75W,1.5W,3W</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3.阻抗黑：Com红：6.7KΩ绿：3.3KΩ白：1.7KΩ</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4.灵敏度(1W/1M)92dB</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5.频率响应(-10dB)130-16KHz</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6.喇叭单元4"×1</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7.安装开孔尺寸155mm</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8.尺寸180×50mm</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9.重量0.7Kg</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10.外壳材料：铁质外壳+铝制网罩</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无线AP</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1500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14</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21000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1、吸顶式安装；</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2.4G/5G双频，750Mbps，内置双频4*4反射天线；</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1个千兆RJ45上联口；</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支持802.3af标准PoE供电；</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接入用户≥80。</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评分平板</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3000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25</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75000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10.2英寸；32G WLAN版；显示屏；A12仿生芯片；分辨率：2160*1620dpi</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▲高清网络摄像机</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20</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40000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 靶面尺寸1/1.8, 内置一个GPU芯片，具有1个100/1000RJ45网路接口、2个报警输入接口、2个报警输出接口、1个音频输入接口、1个音频输出接口、1个内置麦克风、1个内置扬声器、1个RS232接口、1个RS485接口、1个复位键和1个SD卡槽。采用AC220V转DC12V电源适配器或POE供电。（提供具有CMA或CAL或CNAS认证标识的权检测机构出具的检测报告复印件加盖原</w:t>
            </w:r>
            <w:r w:rsidRPr="005C0892">
              <w:rPr>
                <w:rFonts w:ascii="宋体" w:eastAsia="宋体" w:hAnsi="宋体" w:cs="宋体" w:hint="eastAsia"/>
                <w:kern w:val="0"/>
                <w:sz w:val="20"/>
                <w:szCs w:val="20"/>
                <w:lang w:bidi="ar"/>
              </w:rPr>
              <w:lastRenderedPageBreak/>
              <w:t>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 ★具有400万像素可通过IE浏览器显示监视画面中鼠标所选区域的像素值,抓拍图片分辨率为1920X1080；（提供具有CMA或CAL或CNAS认证标识的权检测机构出具的检测报告复印件加盖原厂公章或投标专用章）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 ★水平中心分辨力≥1000TVL，亮度等级≥10级，信噪比≥60dB，宽动态≥102dB。（提供具有CMA或CAL或CNAS认证标识的权检测机构出具的检测报告复印件加盖原厂公章或投标专用章）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 ★最低照度彩色≤0.0003lx,黑白≤0.0002lx（提供具有CMA或CAL或CNAS认证标识的权检测机构出具的检测报告复印件加盖原厂公章或投标专用章）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 ★可对距离20m处的40dB以上的声音进行采集，并输出播放；对讲声音支持立体声设置选项；视音频信号的失步时间应≤1.5秒（提供具有CMA或CAL或CNAS认证标识的权检测机构出具的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 ★支持补光灯集成白光灯和红外灯，分为白光模式和混合模式；红外灯和补光灯可独立双路控制，可设置手动、自动及关闭；白光夜视距离，可识别距离设备100m处的人体轮廓，可看清距设备30mc处人脸面部特征；红光夜视距离，可识别距离设备150m处的人体轮廓；（提供具有CMA或CAL或CNAS认证标识的权检测机构出具的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 支持人脸抓拍存储，支持人脸属性显示，支持多肤色人脸检测，可在监视画面上显示抓拍人脸的数量</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 支持人脸检测，可对出现在监控场景内的两眼瞳距不小于12像素的人脸进行检测，同时叠加目标提示框</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9. ★支持声光告警，支持内置语音播放，不同智能行为分析可设置联动不同的声音，播放次数可设置为1-10次，白光可设置常亮与闪烁模式，闪烁频率、时长、周期可设；内置语音文件不少于</w:t>
            </w:r>
            <w:r w:rsidRPr="005C0892">
              <w:rPr>
                <w:rFonts w:ascii="宋体" w:eastAsia="宋体" w:hAnsi="宋体" w:cs="宋体" w:hint="eastAsia"/>
                <w:kern w:val="0"/>
                <w:sz w:val="20"/>
                <w:szCs w:val="20"/>
                <w:lang w:bidi="ar"/>
              </w:rPr>
              <w:lastRenderedPageBreak/>
              <w:t>20种，支持通过设备自带MIC进行自定义音频文件录制；（提供具有CMA或CAL或CNAS认证标识的权检测机构出具的检测报告复印件加盖原厂公章或投标专用章）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 支持警戒一键布防功能，可同时使能或关闭全部声光警戒功能，布防时间和关闭时间可设置</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11. 支持走廊模式，宽动态，3D降噪，强光抑制，背光补偿，数字水印，适用不同监控环境</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12. 支持ROI，SMART H.264/H.265，AI H.264/H.265，灵活编码，适用不同带宽和存储环境</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13. 支持报警2进2出，音频1进1出，最大支持256G Micro SD卡，内置MIC，扬声器</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14. 支持DC12V/POE供电方式，支持12V电源返送，最大电流165mA,方便工程安装</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15. 支持IP67防护等级</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拾音器</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连接方式：3条引线：（电源、音频、公共地）；</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拾音范围：10-180平方米；</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灵敏度：-30dB；</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信噪比：85dB （1米45 dB音源SPL）50dB(10米 45dB 音源SPL)1KHz at 1 Pa；</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指向特性：全指向性；</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动态范围：110dB（1kHz at Max dB SPL）</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考试信息触摸一体机</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3500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35000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1、屏幕：≥21英寸IPS屏，分辨率1920*1080，10点电容触摸屏；操作系统：安卓；CPU主频：≥4核1.8GHZ；存储内存：≥16G；内存：≥2G；10M/100M/1000M自适应以太网。</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寻呼话筒</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5800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5800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1.采用话筒桌面式设计，带有10英寸显示屏，带触摸控制功能；显示屏自带数字键、功能键，支持通过触摸呼叫广播，支持呼叫分区及多个分区，呼叫全区广播；可支持10个按键自定义一键呼叫广播功能。</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2.内置1路网络硬件音频解码模块，具有1路RJ45网络接口，100Mbps传输速率。</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3.支持监听任意终端功能，内置2W全频高保真扬声器，实现双向通话和网络监听。</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解码矩阵</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28000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28000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 具有3个RS-232接口(2个RJ45、一个DB9)、2个USB接口、1个标准的RS-485接口;视频输入接口为2个HDMI 1.4接口和2个DVI-I接口，HDMI接口支持转接DVI输入;DVI-I接口支持转接HDMI、VGA输入;视频输出接口为6个HDMI 1.4接口，支持HDMI转接DVI、VGA、BNC视频输出;（提供公安部有效检测报告复印件加盖原厂公章或投标专用章）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 ★6路HDMI接口可同时支持输出4路分辨率为3840×2160的视频图像和2路分辨率为2560×1600的视频图像;延时250ms以下;（提供公安部有效检测报告复印件加盖原厂公章或投标专用章）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 ★支持4路本地视频信号同时输入（支持的分辨率包括3840×2160、1920×1080、1600×1200、1680×1050、1440×900、1400×1050、1366×768、1280×1024、1280×960、1280×800、1280×720、1152×864、1024×768、800×600），其中包含2路HDMI接口视频输入和2路DVI-I（包括DVI-D和VGA）接口视频输入;（提供公安部有效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 ★支持跨屏信号同步功能，所有跨屏信号源到达各个屏幕时差小于1ms。（提供公安部有效检测报告复印件加盖原厂公章或投标专用章）</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 支持1×1、1×2、1×3、1×4、1×5、1×6、6×1、5×1、4×1、3×1、2×1、2×2、2×3、3×2融合屏；每个融合屏支持1/4/9/16/25/36分割及</w:t>
            </w:r>
            <w:proofErr w:type="spellStart"/>
            <w:r w:rsidRPr="005C0892">
              <w:rPr>
                <w:rFonts w:ascii="宋体" w:eastAsia="宋体" w:hAnsi="宋体" w:cs="宋体" w:hint="eastAsia"/>
                <w:kern w:val="0"/>
                <w:sz w:val="20"/>
                <w:szCs w:val="20"/>
                <w:lang w:bidi="ar"/>
              </w:rPr>
              <w:t>MxN</w:t>
            </w:r>
            <w:proofErr w:type="spellEnd"/>
            <w:r w:rsidRPr="005C0892">
              <w:rPr>
                <w:rFonts w:ascii="宋体" w:eastAsia="宋体" w:hAnsi="宋体" w:cs="宋体" w:hint="eastAsia"/>
                <w:kern w:val="0"/>
                <w:sz w:val="20"/>
                <w:szCs w:val="20"/>
                <w:lang w:bidi="ar"/>
              </w:rPr>
              <w:t>自定义分割显示;</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 每个输出口支持任意开窗、漫游;每个输出口最大支持36路开窗;任意一路信号可在整屏的任意位置上与其他信号源拼接漫游缩放叠加显示，图层可达38层;</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 支持智能模式，支持智能码流解码显示，支持绊线、区域入侵等多种智能行为分析;</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 支持鱼眼图像矫正功能，具有顶装、壁装和地装三种显示模式，可用多分割画面显示局部图像。</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9. 支持通过超高分数据采集可视化软件，可将远程电脑桌面实时解码上墙显示;可对桌面整屏、单窗口、自定义区域抓屏上墙;可同时支持多个抓屏任务。</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 支持通过CVCS客户端对解码器实现画面上墙，拼接，分割，预案轮巡等功能。客户端支持Windows、安卓和鸿蒙系统。</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拼接屏支架</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2500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15000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根据需求定制</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音响(含无线麦克风)</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2800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2800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包括功放以及音箱；</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功放：输出功率2 X 120W；话筒信噪比≥55dB；</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音箱：壁挂式 X 2；额定功率40W</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55寸LED拼接屏</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13000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78000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 xml:space="preserve">1. 屏幕尺寸55寸、LED光源；  </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 xml:space="preserve">2. 分辨率：1920*1080、双边拼缝≦1.8mm；  </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 所投LED亮度不低于500cd/m2、对比度不低于4000:1、图像显示清晰度≥950TVL、亮度鉴别等级≥11级；</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 所投液晶拼接单元不造成对视网膜的蓝光危害；</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 所投液晶显示单元边缘采用抗热材质，保证高温条件下拼缝效果；</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台式电脑</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CPU：≥i7-10700</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内存：16G</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存储：125G SSD+1TB</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显卡：GTX1660Ti 4G独显</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显示器：23.8英寸，IPS屏</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服务器机柜</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4500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9000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材质：优质冷轧钢，立柱采用镀锌材料</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规格：600*1000*2055（毫米）42U</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厚度：方孔条2mm，安装梁2mm，其它2mm，厚度偏差±：0.1-0.15mm</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配件：8位PDU</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服务器（OSCE软件）</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40000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40000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标准机架式服务器</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处理器：英特尔志强铜牌3206R 1.9G, 8C 16T*2</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内存：16GB RDIMM 2666MT/s*4</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硬盘：4TB SAS 7.2K*4</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阵列卡：2G缓存，支持RAID 0/1/5/10</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网卡：4口千兆网卡</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电源：750W冗电</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含导轨</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IP网络控制主机</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42000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42000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1.采用工业级工控机机箱设计，具有17.3英寸LED液晶显示屏，支持触摸控制屏；服务器运载windows server 2008或以上操作系统。</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2.支持1路短路触发开机接口，用于实现定时驱动开机运行。</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3.具有8×USB接口、6×串口接口、1×千兆网。</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4.配置不低于四核/i5处理器，内存配置不低于4G DDR3，采用固态硬盘容量不低于128G。</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5.设备支持1路VGA、1路HDMI输出接口，可将画面输出至大屏放大显示。</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6.支持操作系统配置通电自动开机、定时自动开机，定时自动关机功能，方便项目灵活操作管理。</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7.内置工业级抽拉键盘、内置工业级触控鼠标面板+左右按键设计，支持通过USB接口外接鼠标键盘，方便用户操作。</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数字化IP网络广播客户端管理软件</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8500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8500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1.软件是整个系统的运行核心，统一管理系统内所有音频终端，包括寻呼话筒、对讲终端、广播终端和消防接口设备，实时显示音频终端的IP地址、在线状态、任务状态、音量等运行状态。</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2.支撑各音频终端的运行，负责音频流传输管理，响应各音频终端播放请求和音频全双工交换，支持B/S架构，通过网页登陆可进行终端管理、用户管理、节目播放管理、音频文件管理、录音</w:t>
            </w:r>
            <w:r w:rsidRPr="005C0892">
              <w:rPr>
                <w:rFonts w:ascii="宋体" w:eastAsia="宋体" w:hAnsi="宋体" w:cs="宋体" w:hint="eastAsia"/>
                <w:kern w:val="0"/>
                <w:sz w:val="20"/>
                <w:szCs w:val="20"/>
                <w:lang w:bidi="ar"/>
              </w:rPr>
              <w:lastRenderedPageBreak/>
              <w:t>存贮、内部通讯调度处理等功能。</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3.管理节目库资源，为所有音频终端器提供定时播放和实时点播媒体服务，响应各终端的节目播放请求，为各音频工作站提供数据接口服务。</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4.提供全双工语音数据交换，响应各对讲终端的呼叫和通话请求，支持一键呼叫、一键对讲、一键求助、一键报警等通话模式，支持自动接听、手动接听，支持自定义接听提示音。</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支持多种呼叫策略，包括无响应转移、占线转移、关机转移，支持时间策略和转移策略自定义设置。支持设置对讲终端呼叫策略，可自定义通话时间0-180S或不受限，可选择是否自动接听，支持自定义选择来电铃声与等待铃声。</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6.支持终端短路输入联动触发，可任意设置联动触发方案和触发终端数量，触发方案包括短路输出、音乐播放、巡更警报等。</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UPS蓄电池</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30000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30000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UPS类型 在线式</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额定容量 3KVA</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额定功率 2400W</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整机效率 市电模式：＞90%</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输入输出</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输入电压范围 AC 115-300V</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输出电压范围 AC 220V</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输出电压波形 纯净正弦输出</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电流峰值比 3:1</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面板显示 LED显示：负载，电量，输入，输出，运行模式</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后备时间 ＞4.5分钟</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充电时间 7小时回充至90%满电位</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AC路由器</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千兆一体式高性能路由，19寸机架式设计；</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1000MHz处理器，128MB内存，16MB闪存；</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带机量200-300台，接入带宽500M；</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4\1个千兆自适应RJ45口，1\4个千兆自适应RJ45口；</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内置AC控制器，管理AP数100-150个；</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VPN隧道数：≥8</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监控级硬盘</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1200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16</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19200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≥8000G监控专用硬盘</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防静电地板（约130㎡）</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65000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65000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地板规格：600×600×35mm集中载荷：≥205kg，极载载荷：≥5885N均布载荷：≥9725N/㎡滚动载荷：滚动10000次，饶度≦1.7mm，永久变形≦4.5mm冲击载荷：实验区不能有任何塌陷，地板永久变形≦1.2mm表面平整度：≦0.2mm板厚极限偏差：±0.1mm相邻边垂直度：≦0.2mm防火等级：≧B1级（GB50222-95）表面质量：涂塑层色泽均匀、无破损、不开胶、无明显色差、难燃、高耐磨、接缝美观、耐腐蚀，耐磨损，无明显可见的色差，起泡及疵点；支架要求可调并进行镀锌处理。地板贴面：1.2mmHPL防静电防火面。防静电地板表面应不反光、不滑、耐腐蚀、不起尘、不吸尘、易于清扫。支架高度：≤300mm支架荷载：＞200KN（只）</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讲台</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2500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7500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根据需求定制</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移动会议系统</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产品功率:300W</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频率 响应:(士3db)60MHZ-20khz</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箱 体 材 质:高密度纤维板喷漆箱体</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无 线麦克风: UHF双发射、双接收</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音频输出接口: 6.5mm音频输出插口</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产品喇叭尺寸:≤10寸低音叭"1、25芯号角 高音喇叭1</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产品功能特点:6.5mm乐器输入，信号输入，莲花音源输入,可接听随身昕、播放USB、 MP3.DVD、VCD、SD、MMC卡，带数字音频输入接口显示、蓝牙、录音、收音机、遥控话筒优先等功能，</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使用电源电压:AC220V/50HZ，自动电原管理系统智能型充电器及12V5AH电池”1，交直流两用，外接12V电源</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幕布不含投影</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1050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1050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120寸幕布，吊装支架</w:t>
            </w:r>
          </w:p>
        </w:tc>
      </w:tr>
      <w:tr w:rsidR="005C0892" w:rsidRPr="005C0892">
        <w:trPr>
          <w:trHeight w:val="200"/>
        </w:trPr>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▲交互式多媒体一体</w:t>
            </w:r>
            <w:r w:rsidRPr="005C0892">
              <w:rPr>
                <w:rFonts w:ascii="宋体" w:eastAsia="宋体" w:hAnsi="宋体" w:cs="宋体" w:hint="eastAsia"/>
                <w:kern w:val="0"/>
                <w:sz w:val="20"/>
                <w:szCs w:val="20"/>
                <w:lang w:bidi="ar"/>
              </w:rPr>
              <w:lastRenderedPageBreak/>
              <w:t>机</w:t>
            </w:r>
          </w:p>
        </w:tc>
        <w:tc>
          <w:tcPr>
            <w:tcW w:w="7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lastRenderedPageBreak/>
              <w:t>35000</w:t>
            </w:r>
          </w:p>
        </w:tc>
        <w:tc>
          <w:tcPr>
            <w:tcW w:w="4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w:t>
            </w:r>
          </w:p>
        </w:tc>
        <w:tc>
          <w:tcPr>
            <w:tcW w:w="95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70000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一. 整机要求</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1.★屏幕尺寸：≥86英寸，物理分辨率 3840×2160，亮度≥350cd/m2，对比度≥4000:1，可视角度≥178°，液晶屏A级屏，屏幕显示灰度分辨等级≥256灰阶，保证画面显示效果细腻。</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2.触控要求：支持20点触摸；触控免驱；支持手、书写笔或其他非透明物体得触摸体。</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二. 便捷功能要求</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1.具有智能触控式快捷键，以实现常用系统快捷菜单和电子白板软件快捷菜单，触摸中控菜单快捷键不低于16个快捷菜单，所有快捷键中至少有一个支持使用者自定义命名。</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2.平时不用时一键隐藏,不影响和占用屏幕的实际尺寸大小，整机触摸区域无图标按键，不占用屏幕面积，防止老师误碰，操作简单快捷。</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具备智能诊断功能，可以诊断电视硬件故障和软件故障，支持对触摸框、PC模块、光感系统等模块进行检测，针对不同模块给出问题原因提示，并指导解决电视出现的问题，诊断完成需要报修时可扫描二维码报修。</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4.★具有一键除雾功能，快速消除屏幕结雾。</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5.采用磁吸式书写笔 ，可以把书写笔吸附在交互智能平板边框上，随取随用，方便快捷，避免遗失。</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6.交互智能平板产品为了适应不同身高老师的操作，可实现液晶屏显示窗口宽度和高度同时缩小，并可以进行正常使用触摸，方便老师操作。</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7.整机具备OTA升级功能OTA（Over－the－Air Technology）空中下载技术：产品软件，可通过后台服务器网络推送的方式实现整机软件或应用软件的在线升级。</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三．嵌入式系统要求</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1.★内嵌Android操作系统；系统版本不低于Android8.0，运行内存不低于2GB，存储不低于16GB。</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2.支持DTMB数字电视接收解调，具有一般电视接收功能。</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3.支持5G 无线</w:t>
            </w:r>
            <w:proofErr w:type="spellStart"/>
            <w:r w:rsidRPr="005C0892">
              <w:rPr>
                <w:rFonts w:ascii="宋体" w:eastAsia="宋体" w:hAnsi="宋体" w:cs="宋体" w:hint="eastAsia"/>
                <w:kern w:val="0"/>
                <w:sz w:val="20"/>
                <w:szCs w:val="20"/>
                <w:lang w:bidi="ar"/>
              </w:rPr>
              <w:t>Wifi</w:t>
            </w:r>
            <w:proofErr w:type="spellEnd"/>
            <w:r w:rsidRPr="005C0892">
              <w:rPr>
                <w:rFonts w:ascii="宋体" w:eastAsia="宋体" w:hAnsi="宋体" w:cs="宋体" w:hint="eastAsia"/>
                <w:kern w:val="0"/>
                <w:sz w:val="20"/>
                <w:szCs w:val="20"/>
                <w:lang w:bidi="ar"/>
              </w:rPr>
              <w:t>。</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4.在无PC情况下提供安卓白板软件，支持安卓系统在各通道实现20点书写；支持安卓白板软件手势擦除和清屏功能。</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四．设备功能要求</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1.外接信号源时，支持智能跳转、询问跳转和不跳转三种模式；智能跳转模式下，外接信号源接入后会自动跳转到接入信号源；支持无信号自动跳转，无信号时会自动返回到OPS 信号源，如无OPS 信号会回到安卓主面。</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2.支持手势上拉出底部导航栏，风格同安卓PAD。可快速的切换到主页、调出安卓电子白板、声音调节和设置等。</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3.支持智能U 盘锁功能，整机可设置触摸及按键自动锁定，保证无关人士无法自由操作，需要使用时只需插入USB key 即可解锁。</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4.支持屏幕密码锁功能，可锁定屏幕、按键、触摸及遥控器，可自定义解锁密码。</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5.扬声器音频输出：≥ 2*15W。</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6.在传统推拉式黑板和交互平板结合应用的双板教学场景中,关闭推拉黑板,整机三分钟内自动进入黑屏节能模式（该功能启动时间可自主设置）。</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五．配套电脑模块</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1.采用模块化电脑方案，采用intel标准80针ops接口连接，模块化电脑支持独立使用。独立使用时，除标准OPS接口外，无任何外露元器件。开放式可插接规范接口（OPS接口）:双面合计80针,长度≤64mm。</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2.处理器：I5-8代或以上，内存8G或以上，硬盘256G固态硬盘；</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3.接口： OPS JAE接口， DC -IN Jack(19V /12V )，HDMI*1，音频输出接口 (3.5mm) *1，音频输入接口(3.5mm) *1，1000Mbps RJ45*1，USB3.0 *2，USB2.0*2。</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4.处理器：I5-8代或以上，内存8G或以上，硬盘256G固态硬盘；</w:t>
            </w:r>
          </w:p>
        </w:tc>
      </w:tr>
      <w:tr w:rsidR="005C0892" w:rsidRPr="005C0892">
        <w:trPr>
          <w:trHeight w:val="200"/>
        </w:trPr>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7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5.接口： OPS JAE接口， DC -IN Jack(19V /12V )，HDMI*1，</w:t>
            </w:r>
            <w:r w:rsidRPr="005C0892">
              <w:rPr>
                <w:rFonts w:ascii="宋体" w:eastAsia="宋体" w:hAnsi="宋体" w:cs="宋体" w:hint="eastAsia"/>
                <w:kern w:val="0"/>
                <w:sz w:val="20"/>
                <w:szCs w:val="20"/>
                <w:lang w:bidi="ar"/>
              </w:rPr>
              <w:lastRenderedPageBreak/>
              <w:t>音频输出接口 (3.5mm) *1，音频输入接口(3.5mm) *1，1000Mbps RJ45*1，USB3.0 *2，USB2.0*2。</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lastRenderedPageBreak/>
              <w:t>磁性钢化玻璃白板</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3200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3200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磁性钢化玻璃可书写定制教学白板</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单项玻璃</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90㎡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99000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90㎡单向玻璃（根据</w:t>
            </w:r>
            <w:r w:rsidR="004F7B85" w:rsidRPr="005C0892">
              <w:rPr>
                <w:rFonts w:ascii="宋体" w:eastAsia="宋体" w:hAnsi="宋体" w:cs="宋体" w:hint="eastAsia"/>
                <w:kern w:val="0"/>
                <w:sz w:val="20"/>
                <w:szCs w:val="20"/>
                <w:lang w:bidi="ar"/>
              </w:rPr>
              <w:t>考站</w:t>
            </w:r>
            <w:r w:rsidRPr="005C0892">
              <w:rPr>
                <w:rFonts w:ascii="宋体" w:eastAsia="宋体" w:hAnsi="宋体" w:cs="宋体" w:hint="eastAsia"/>
                <w:kern w:val="0"/>
                <w:sz w:val="20"/>
                <w:szCs w:val="20"/>
                <w:lang w:bidi="ar"/>
              </w:rPr>
              <w:t>实际情况）</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门（含铝合金门框及五金配件等）</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10（扇）</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12000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考站10扇门（根据</w:t>
            </w:r>
            <w:r w:rsidR="004F7B85" w:rsidRPr="005C0892">
              <w:rPr>
                <w:rFonts w:ascii="宋体" w:eastAsia="宋体" w:hAnsi="宋体" w:cs="宋体" w:hint="eastAsia"/>
                <w:kern w:val="0"/>
                <w:sz w:val="20"/>
                <w:szCs w:val="20"/>
                <w:lang w:bidi="ar"/>
              </w:rPr>
              <w:t>考站</w:t>
            </w:r>
            <w:r w:rsidRPr="005C0892">
              <w:rPr>
                <w:rFonts w:ascii="宋体" w:eastAsia="宋体" w:hAnsi="宋体" w:cs="宋体" w:hint="eastAsia"/>
                <w:kern w:val="0"/>
                <w:sz w:val="20"/>
                <w:szCs w:val="20"/>
                <w:lang w:bidi="ar"/>
              </w:rPr>
              <w:t>实际情况）</w:t>
            </w:r>
          </w:p>
        </w:tc>
      </w:tr>
      <w:tr w:rsidR="005C0892" w:rsidRPr="005C0892" w:rsidTr="00302C4E">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主要线材</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250000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250000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包括3F、4F监控、电源线材等</w:t>
            </w:r>
          </w:p>
        </w:tc>
      </w:tr>
      <w:tr w:rsidR="005C0892" w:rsidRPr="005C0892" w:rsidTr="00302C4E">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辅助材料</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200000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200000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包括3F、4F管路、电源线材等</w:t>
            </w:r>
          </w:p>
        </w:tc>
      </w:tr>
      <w:tr w:rsidR="005C0892" w:rsidRPr="005C0892" w:rsidTr="00302C4E">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软件/硬件对接</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62000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62000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kern w:val="0"/>
                <w:sz w:val="20"/>
                <w:szCs w:val="20"/>
                <w:lang w:bidi="ar"/>
              </w:rPr>
            </w:pPr>
            <w:r w:rsidRPr="005C0892">
              <w:rPr>
                <w:rFonts w:ascii="宋体" w:eastAsia="宋体" w:hAnsi="宋体" w:cs="宋体" w:hint="eastAsia"/>
                <w:kern w:val="0"/>
                <w:sz w:val="20"/>
                <w:szCs w:val="20"/>
                <w:lang w:bidi="ar"/>
              </w:rPr>
              <w:t>包括3F、4F安装/布线/弱电/所有费用</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开墙</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120㎡</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18000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考站</w:t>
            </w:r>
            <w:r w:rsidR="004F7B85" w:rsidRPr="005C0892">
              <w:rPr>
                <w:rFonts w:ascii="宋体" w:eastAsia="宋体" w:hAnsi="宋体" w:cs="宋体" w:hint="eastAsia"/>
                <w:kern w:val="0"/>
                <w:sz w:val="20"/>
                <w:szCs w:val="20"/>
                <w:lang w:bidi="ar"/>
              </w:rPr>
              <w:t>改造</w:t>
            </w:r>
            <w:r w:rsidRPr="005C0892">
              <w:rPr>
                <w:rFonts w:ascii="宋体" w:eastAsia="宋体" w:hAnsi="宋体" w:cs="宋体" w:hint="eastAsia"/>
                <w:kern w:val="0"/>
                <w:sz w:val="20"/>
                <w:szCs w:val="20"/>
                <w:lang w:bidi="ar"/>
              </w:rPr>
              <w:t>开墙体</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人工</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40（工时）</w:t>
            </w: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12250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4F7B85"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考站改造人工</w:t>
            </w:r>
          </w:p>
        </w:tc>
      </w:tr>
      <w:tr w:rsidR="005C0892"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垃圾清运费</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widowControl/>
              <w:jc w:val="center"/>
              <w:textAlignment w:val="center"/>
              <w:rPr>
                <w:rFonts w:ascii="宋体" w:eastAsia="宋体" w:hAnsi="宋体" w:cs="宋体"/>
                <w:sz w:val="20"/>
                <w:szCs w:val="20"/>
              </w:rPr>
            </w:pP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1</w:t>
            </w: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2000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rsidP="00302C4E">
            <w:pPr>
              <w:widowControl/>
              <w:jc w:val="left"/>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垃圾运输</w:t>
            </w:r>
          </w:p>
        </w:tc>
      </w:tr>
      <w:tr w:rsidR="003A51A1" w:rsidRPr="005C0892">
        <w:trPr>
          <w:trHeight w:val="200"/>
        </w:trPr>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widowControl/>
              <w:jc w:val="center"/>
              <w:textAlignment w:val="center"/>
              <w:rPr>
                <w:rFonts w:ascii="宋体" w:eastAsia="宋体" w:hAnsi="宋体" w:cs="宋体"/>
                <w:sz w:val="20"/>
                <w:szCs w:val="20"/>
              </w:rPr>
            </w:pPr>
            <w:r w:rsidRPr="005C0892">
              <w:rPr>
                <w:rFonts w:ascii="宋体" w:eastAsia="宋体" w:hAnsi="宋体" w:cs="宋体" w:hint="eastAsia"/>
                <w:kern w:val="0"/>
                <w:sz w:val="20"/>
                <w:szCs w:val="20"/>
                <w:lang w:bidi="ar"/>
              </w:rPr>
              <w:t>合计</w:t>
            </w:r>
          </w:p>
        </w:tc>
        <w:tc>
          <w:tcPr>
            <w:tcW w:w="7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4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pPr>
              <w:jc w:val="center"/>
              <w:rPr>
                <w:rFonts w:ascii="宋体" w:eastAsia="宋体" w:hAnsi="宋体" w:cs="宋体"/>
                <w:sz w:val="20"/>
                <w:szCs w:val="20"/>
              </w:rPr>
            </w:pPr>
          </w:p>
        </w:tc>
        <w:tc>
          <w:tcPr>
            <w:tcW w:w="9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000000">
            <w:pPr>
              <w:jc w:val="center"/>
              <w:rPr>
                <w:rFonts w:ascii="宋体" w:eastAsia="宋体" w:hAnsi="宋体" w:cs="宋体"/>
                <w:sz w:val="20"/>
                <w:szCs w:val="20"/>
              </w:rPr>
            </w:pPr>
            <w:r w:rsidRPr="005C0892">
              <w:rPr>
                <w:rFonts w:ascii="宋体" w:eastAsia="宋体" w:hAnsi="宋体" w:cs="宋体" w:hint="eastAsia"/>
                <w:kern w:val="0"/>
                <w:sz w:val="20"/>
                <w:szCs w:val="20"/>
                <w:lang w:bidi="ar"/>
              </w:rPr>
              <w:t>1916000</w:t>
            </w:r>
          </w:p>
        </w:tc>
        <w:tc>
          <w:tcPr>
            <w:tcW w:w="20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A51A1" w:rsidRPr="005C0892" w:rsidRDefault="003A51A1" w:rsidP="00302C4E">
            <w:pPr>
              <w:widowControl/>
              <w:jc w:val="left"/>
              <w:textAlignment w:val="center"/>
              <w:rPr>
                <w:rFonts w:ascii="宋体" w:eastAsia="宋体" w:hAnsi="宋体" w:cs="宋体"/>
                <w:sz w:val="20"/>
                <w:szCs w:val="20"/>
              </w:rPr>
            </w:pPr>
          </w:p>
        </w:tc>
      </w:tr>
    </w:tbl>
    <w:p w:rsidR="003A51A1" w:rsidRPr="005C0892" w:rsidRDefault="003A51A1">
      <w:pPr>
        <w:widowControl/>
        <w:jc w:val="left"/>
        <w:textAlignment w:val="center"/>
        <w:sectPr w:rsidR="003A51A1" w:rsidRPr="005C0892">
          <w:pgSz w:w="16838" w:h="11906" w:orient="landscape"/>
          <w:pgMar w:top="1135" w:right="1440" w:bottom="1560" w:left="1440" w:header="851" w:footer="992" w:gutter="0"/>
          <w:cols w:space="425"/>
          <w:docGrid w:type="lines" w:linePitch="312"/>
        </w:sectPr>
      </w:pPr>
    </w:p>
    <w:p w:rsidR="003A51A1" w:rsidRPr="005C0892" w:rsidRDefault="003A51A1">
      <w:pPr>
        <w:widowControl/>
        <w:textAlignment w:val="center"/>
      </w:pPr>
    </w:p>
    <w:p w:rsidR="003A51A1" w:rsidRPr="005C0892" w:rsidRDefault="00000000">
      <w:pPr>
        <w:widowControl/>
        <w:numPr>
          <w:ilvl w:val="0"/>
          <w:numId w:val="1"/>
        </w:numPr>
        <w:jc w:val="center"/>
        <w:textAlignment w:val="center"/>
      </w:pPr>
      <w:r w:rsidRPr="005C0892">
        <w:rPr>
          <w:rFonts w:hint="eastAsia"/>
        </w:rPr>
        <w:t>商务要求</w:t>
      </w:r>
    </w:p>
    <w:p w:rsidR="003A51A1" w:rsidRPr="005C0892" w:rsidRDefault="00000000">
      <w:pPr>
        <w:numPr>
          <w:ilvl w:val="0"/>
          <w:numId w:val="2"/>
        </w:numPr>
        <w:jc w:val="left"/>
      </w:pPr>
      <w:r w:rsidRPr="005C0892">
        <w:rPr>
          <w:rFonts w:hint="eastAsia"/>
        </w:rPr>
        <w:t>对供应商资质要求</w:t>
      </w:r>
    </w:p>
    <w:p w:rsidR="003A51A1" w:rsidRPr="005C0892" w:rsidRDefault="00000000">
      <w:pPr>
        <w:jc w:val="left"/>
      </w:pPr>
      <w:r w:rsidRPr="005C0892">
        <w:rPr>
          <w:rFonts w:hint="eastAsia"/>
        </w:rPr>
        <w:t>具有税务登记证、组织机构代码证（若供应商提供了“三证合一”的新版营业执照，无需另行提供税务登记证、组织机构代码证）；</w:t>
      </w:r>
    </w:p>
    <w:p w:rsidR="003A51A1" w:rsidRPr="005C0892" w:rsidRDefault="00000000">
      <w:pPr>
        <w:numPr>
          <w:ilvl w:val="0"/>
          <w:numId w:val="2"/>
        </w:numPr>
        <w:jc w:val="left"/>
      </w:pPr>
      <w:r w:rsidRPr="005C0892">
        <w:rPr>
          <w:rFonts w:hint="eastAsia"/>
        </w:rPr>
        <w:t>交货期（工期）：</w:t>
      </w:r>
      <w:r w:rsidRPr="005C0892">
        <w:rPr>
          <w:rFonts w:hint="eastAsia"/>
        </w:rPr>
        <w:t>30</w:t>
      </w:r>
      <w:r w:rsidRPr="005C0892">
        <w:rPr>
          <w:rFonts w:hint="eastAsia"/>
        </w:rPr>
        <w:t>天</w:t>
      </w:r>
    </w:p>
    <w:p w:rsidR="003A51A1" w:rsidRPr="005C0892" w:rsidRDefault="00000000">
      <w:pPr>
        <w:numPr>
          <w:ilvl w:val="0"/>
          <w:numId w:val="2"/>
        </w:numPr>
        <w:jc w:val="left"/>
      </w:pPr>
      <w:r w:rsidRPr="005C0892">
        <w:rPr>
          <w:rFonts w:hint="eastAsia"/>
        </w:rPr>
        <w:t>免费质保期：三年</w:t>
      </w:r>
    </w:p>
    <w:p w:rsidR="003A51A1" w:rsidRPr="005C0892" w:rsidRDefault="00000000">
      <w:pPr>
        <w:numPr>
          <w:ilvl w:val="0"/>
          <w:numId w:val="2"/>
        </w:numPr>
        <w:jc w:val="left"/>
      </w:pPr>
      <w:r w:rsidRPr="005C0892">
        <w:rPr>
          <w:rFonts w:hint="eastAsia"/>
        </w:rPr>
        <w:t>付款方式：合同签订后先支付</w:t>
      </w:r>
      <w:r w:rsidRPr="005C0892">
        <w:rPr>
          <w:rFonts w:hint="eastAsia"/>
        </w:rPr>
        <w:t>40%</w:t>
      </w:r>
      <w:r w:rsidRPr="005C0892">
        <w:rPr>
          <w:rFonts w:hint="eastAsia"/>
        </w:rPr>
        <w:t>，验收合格</w:t>
      </w:r>
      <w:r w:rsidRPr="005C0892">
        <w:rPr>
          <w:rFonts w:hint="eastAsia"/>
        </w:rPr>
        <w:t>30</w:t>
      </w:r>
      <w:r w:rsidRPr="005C0892">
        <w:rPr>
          <w:rFonts w:hint="eastAsia"/>
        </w:rPr>
        <w:t>日后，支付合同总价的</w:t>
      </w:r>
      <w:r w:rsidRPr="005C0892">
        <w:rPr>
          <w:rFonts w:hint="eastAsia"/>
        </w:rPr>
        <w:t>55%</w:t>
      </w:r>
      <w:r w:rsidRPr="005C0892">
        <w:rPr>
          <w:rFonts w:hint="eastAsia"/>
        </w:rPr>
        <w:t>，余款</w:t>
      </w:r>
      <w:r w:rsidRPr="005C0892">
        <w:rPr>
          <w:rFonts w:hint="eastAsia"/>
        </w:rPr>
        <w:t>5%</w:t>
      </w:r>
      <w:r w:rsidRPr="005C0892">
        <w:rPr>
          <w:rFonts w:hint="eastAsia"/>
        </w:rPr>
        <w:t>质保期满后</w:t>
      </w:r>
      <w:r w:rsidRPr="005C0892">
        <w:rPr>
          <w:rFonts w:hint="eastAsia"/>
        </w:rPr>
        <w:t>1</w:t>
      </w:r>
      <w:r w:rsidRPr="005C0892">
        <w:rPr>
          <w:rFonts w:hint="eastAsia"/>
        </w:rPr>
        <w:t>个月内付清。</w:t>
      </w:r>
    </w:p>
    <w:p w:rsidR="003A51A1" w:rsidRPr="005C0892" w:rsidRDefault="00000000">
      <w:pPr>
        <w:numPr>
          <w:ilvl w:val="0"/>
          <w:numId w:val="2"/>
        </w:numPr>
        <w:jc w:val="left"/>
      </w:pPr>
      <w:r w:rsidRPr="005C0892">
        <w:t>针对</w:t>
      </w:r>
      <w:r w:rsidRPr="005C0892">
        <w:t>“</w:t>
      </w:r>
      <w:r w:rsidRPr="005C0892">
        <w:rPr>
          <w:rFonts w:ascii="宋体" w:eastAsia="宋体" w:hAnsi="宋体" w:cs="宋体" w:hint="eastAsia"/>
        </w:rPr>
        <w:t>▲</w:t>
      </w:r>
      <w:r w:rsidRPr="005C0892">
        <w:t>”</w:t>
      </w:r>
      <w:r w:rsidRPr="005C0892">
        <w:t>的核心产品，供应商在中标后签订合同前需带实物到业主指定地方演示，若未能演示功能视为虚假应标处理。</w:t>
      </w:r>
    </w:p>
    <w:sectPr w:rsidR="003A51A1" w:rsidRPr="005C08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E74E9"/>
    <w:multiLevelType w:val="multilevel"/>
    <w:tmpl w:val="39BE74E9"/>
    <w:lvl w:ilvl="0">
      <w:start w:val="1"/>
      <w:numFmt w:val="japaneseCounting"/>
      <w:lvlText w:val="%1、"/>
      <w:lvlJc w:val="left"/>
      <w:pPr>
        <w:ind w:left="630" w:hanging="420"/>
      </w:pPr>
      <w:rPr>
        <w:rFonts w:hint="default"/>
      </w:rPr>
    </w:lvl>
    <w:lvl w:ilvl="1">
      <w:start w:val="1"/>
      <w:numFmt w:val="lowerLetter"/>
      <w:lvlText w:val="%2)"/>
      <w:lvlJc w:val="left"/>
      <w:pPr>
        <w:ind w:left="1090" w:hanging="440"/>
      </w:pPr>
    </w:lvl>
    <w:lvl w:ilvl="2">
      <w:start w:val="1"/>
      <w:numFmt w:val="lowerRoman"/>
      <w:lvlText w:val="%3."/>
      <w:lvlJc w:val="right"/>
      <w:pPr>
        <w:ind w:left="1530" w:hanging="440"/>
      </w:pPr>
    </w:lvl>
    <w:lvl w:ilvl="3">
      <w:start w:val="1"/>
      <w:numFmt w:val="decimal"/>
      <w:lvlText w:val="%4."/>
      <w:lvlJc w:val="left"/>
      <w:pPr>
        <w:ind w:left="1970" w:hanging="440"/>
      </w:pPr>
    </w:lvl>
    <w:lvl w:ilvl="4">
      <w:start w:val="1"/>
      <w:numFmt w:val="lowerLetter"/>
      <w:lvlText w:val="%5)"/>
      <w:lvlJc w:val="left"/>
      <w:pPr>
        <w:ind w:left="2410" w:hanging="440"/>
      </w:pPr>
    </w:lvl>
    <w:lvl w:ilvl="5">
      <w:start w:val="1"/>
      <w:numFmt w:val="lowerRoman"/>
      <w:lvlText w:val="%6."/>
      <w:lvlJc w:val="right"/>
      <w:pPr>
        <w:ind w:left="2850" w:hanging="440"/>
      </w:pPr>
    </w:lvl>
    <w:lvl w:ilvl="6">
      <w:start w:val="1"/>
      <w:numFmt w:val="decimal"/>
      <w:lvlText w:val="%7."/>
      <w:lvlJc w:val="left"/>
      <w:pPr>
        <w:ind w:left="3290" w:hanging="440"/>
      </w:pPr>
    </w:lvl>
    <w:lvl w:ilvl="7">
      <w:start w:val="1"/>
      <w:numFmt w:val="lowerLetter"/>
      <w:lvlText w:val="%8)"/>
      <w:lvlJc w:val="left"/>
      <w:pPr>
        <w:ind w:left="3730" w:hanging="440"/>
      </w:pPr>
    </w:lvl>
    <w:lvl w:ilvl="8">
      <w:start w:val="1"/>
      <w:numFmt w:val="lowerRoman"/>
      <w:lvlText w:val="%9."/>
      <w:lvlJc w:val="right"/>
      <w:pPr>
        <w:ind w:left="4170" w:hanging="440"/>
      </w:pPr>
    </w:lvl>
  </w:abstractNum>
  <w:abstractNum w:abstractNumId="1" w15:restartNumberingAfterBreak="0">
    <w:nsid w:val="3C5AA83B"/>
    <w:multiLevelType w:val="singleLevel"/>
    <w:tmpl w:val="3C5AA83B"/>
    <w:lvl w:ilvl="0">
      <w:start w:val="1"/>
      <w:numFmt w:val="decimal"/>
      <w:suff w:val="nothing"/>
      <w:lvlText w:val="%1、"/>
      <w:lvlJc w:val="left"/>
    </w:lvl>
  </w:abstractNum>
  <w:num w:numId="1" w16cid:durableId="1153983996">
    <w:abstractNumId w:val="0"/>
  </w:num>
  <w:num w:numId="2" w16cid:durableId="476529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RmYzFlZWQzYmZhMjc3MGI4ZmZjZDg5YmVjMDk1M2EifQ=="/>
  </w:docVars>
  <w:rsids>
    <w:rsidRoot w:val="001A2488"/>
    <w:rsid w:val="00041426"/>
    <w:rsid w:val="00194733"/>
    <w:rsid w:val="001A2488"/>
    <w:rsid w:val="00260B7C"/>
    <w:rsid w:val="00302C4E"/>
    <w:rsid w:val="003A51A1"/>
    <w:rsid w:val="003B6B3A"/>
    <w:rsid w:val="003C4D44"/>
    <w:rsid w:val="004C5E13"/>
    <w:rsid w:val="004F5CAA"/>
    <w:rsid w:val="004F7B85"/>
    <w:rsid w:val="005C0892"/>
    <w:rsid w:val="005F019E"/>
    <w:rsid w:val="00655976"/>
    <w:rsid w:val="00690536"/>
    <w:rsid w:val="006B3585"/>
    <w:rsid w:val="00763311"/>
    <w:rsid w:val="007E1F4C"/>
    <w:rsid w:val="00831807"/>
    <w:rsid w:val="00840283"/>
    <w:rsid w:val="008E6599"/>
    <w:rsid w:val="009C72A3"/>
    <w:rsid w:val="009F07D5"/>
    <w:rsid w:val="00A87059"/>
    <w:rsid w:val="00B24385"/>
    <w:rsid w:val="00BE2C81"/>
    <w:rsid w:val="00C60535"/>
    <w:rsid w:val="00CA1D5B"/>
    <w:rsid w:val="00CA32E6"/>
    <w:rsid w:val="00CF7723"/>
    <w:rsid w:val="00DC3516"/>
    <w:rsid w:val="00DF7F07"/>
    <w:rsid w:val="00E631CB"/>
    <w:rsid w:val="00E85225"/>
    <w:rsid w:val="00EC0884"/>
    <w:rsid w:val="00FF385D"/>
    <w:rsid w:val="077B250D"/>
    <w:rsid w:val="0A261F09"/>
    <w:rsid w:val="0DC108C7"/>
    <w:rsid w:val="11866AC2"/>
    <w:rsid w:val="16236F2A"/>
    <w:rsid w:val="1D9D72A0"/>
    <w:rsid w:val="1E235311"/>
    <w:rsid w:val="20814837"/>
    <w:rsid w:val="221C358A"/>
    <w:rsid w:val="236F2DF4"/>
    <w:rsid w:val="2389558B"/>
    <w:rsid w:val="35872B5A"/>
    <w:rsid w:val="3B8F51CF"/>
    <w:rsid w:val="40A138B7"/>
    <w:rsid w:val="4B891427"/>
    <w:rsid w:val="4E564CA7"/>
    <w:rsid w:val="52417412"/>
    <w:rsid w:val="5C2E5CD9"/>
    <w:rsid w:val="64293497"/>
    <w:rsid w:val="64AE2BBE"/>
    <w:rsid w:val="68EC452A"/>
    <w:rsid w:val="6A63693A"/>
    <w:rsid w:val="6A997C23"/>
    <w:rsid w:val="6D622C96"/>
    <w:rsid w:val="6FC421A6"/>
    <w:rsid w:val="732C42F0"/>
    <w:rsid w:val="756D6C67"/>
    <w:rsid w:val="76E34F8D"/>
    <w:rsid w:val="77C67742"/>
    <w:rsid w:val="78503618"/>
    <w:rsid w:val="78ED6C91"/>
    <w:rsid w:val="7A1255DC"/>
    <w:rsid w:val="7BCF2863"/>
    <w:rsid w:val="7D46416A"/>
    <w:rsid w:val="7D8B3E0D"/>
    <w:rsid w:val="7DA747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F694499-E996-406D-A151-F7C28B1D9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font41">
    <w:name w:val="font41"/>
    <w:basedOn w:val="a0"/>
    <w:rPr>
      <w:rFonts w:ascii="宋体" w:eastAsia="宋体" w:hAnsi="宋体" w:cs="宋体" w:hint="eastAsia"/>
      <w:color w:val="000000"/>
      <w:sz w:val="21"/>
      <w:szCs w:val="21"/>
      <w:u w:val="none"/>
    </w:rPr>
  </w:style>
  <w:style w:type="paragraph" w:styleId="a7">
    <w:name w:val="List Paragraph"/>
    <w:basedOn w:val="a"/>
    <w:uiPriority w:val="34"/>
    <w:qFormat/>
    <w:pPr>
      <w:ind w:firstLineChars="200" w:firstLine="420"/>
    </w:pPr>
    <w:rPr>
      <w:szCs w:val="22"/>
    </w:rPr>
  </w:style>
  <w:style w:type="character" w:customStyle="1" w:styleId="font31">
    <w:name w:val="font31"/>
    <w:basedOn w:val="a0"/>
    <w:rPr>
      <w:rFonts w:ascii="Arial" w:hAnsi="Arial" w:cs="Arial"/>
      <w:color w:val="000000"/>
      <w:sz w:val="20"/>
      <w:szCs w:val="20"/>
      <w:u w:val="none"/>
    </w:rPr>
  </w:style>
  <w:style w:type="character" w:customStyle="1" w:styleId="font11">
    <w:name w:val="font11"/>
    <w:basedOn w:val="a0"/>
    <w:rPr>
      <w:rFonts w:ascii="宋体" w:eastAsia="宋体" w:hAnsi="宋体" w:cs="宋体" w:hint="eastAsia"/>
      <w:color w:val="000000"/>
      <w:sz w:val="20"/>
      <w:szCs w:val="20"/>
      <w:u w:val="none"/>
    </w:r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21</Pages>
  <Words>2100</Words>
  <Characters>11971</Characters>
  <Application>Microsoft Office Word</Application>
  <DocSecurity>0</DocSecurity>
  <Lines>99</Lines>
  <Paragraphs>28</Paragraphs>
  <ScaleCrop>false</ScaleCrop>
  <Company>Microsoft</Company>
  <LinksUpToDate>false</LinksUpToDate>
  <CharactersWithSpaces>14043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26</cp:revision>
  <cp:lastPrinted>2023-03-25T05:26:00Z</cp:lastPrinted>
  <dcterms:created xsi:type="dcterms:W3CDTF">2023-03-23T06:31:00Z</dcterms:created>
  <dcterms:modified xsi:type="dcterms:W3CDTF">2023-03-31T03:29:00Z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D1BCDBC0DCB744F18DF5A14B45AF35F0</vt:lpwstr>
  </property>
</Properties>
</file>