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28"/>
          <w:szCs w:val="28"/>
        </w:rPr>
      </w:pPr>
      <w:r>
        <w:rPr>
          <w:sz w:val="28"/>
          <w:szCs w:val="28"/>
        </w:rPr>
        <w:t xml:space="preserve">  </w:t>
      </w:r>
    </w:p>
    <w:p>
      <w:pPr>
        <w:jc w:val="center"/>
        <w:rPr>
          <w:rFonts w:ascii="宋体" w:hAnsi="宋体"/>
          <w:b/>
          <w:sz w:val="48"/>
          <w:szCs w:val="48"/>
        </w:rPr>
      </w:pPr>
      <w:r>
        <w:rPr>
          <w:rFonts w:hint="eastAsia" w:ascii="宋体" w:hAnsi="宋体"/>
          <w:b/>
          <w:sz w:val="48"/>
          <w:szCs w:val="48"/>
        </w:rPr>
        <w:t>产 品 的 相 关 技 术 要 求</w:t>
      </w:r>
    </w:p>
    <w:p/>
    <w:tbl>
      <w:tblPr>
        <w:tblStyle w:val="7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21"/>
        <w:gridCol w:w="62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产品名称：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7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样本稀释液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（</w:t>
            </w:r>
            <w:bookmarkStart w:id="0" w:name="_GoBack"/>
            <w:bookmarkEnd w:id="0"/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15元素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产品属性（勾选）：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7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国产（√ ）   进口（ 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产品规格型号：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ind w:firstLine="480" w:firstLineChars="200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4"/>
                <w:lang w:val="en-US" w:eastAsia="zh-CN"/>
              </w:rPr>
              <w:t>规格：100测试</w:t>
            </w:r>
            <w:r>
              <w:rPr>
                <w:rFonts w:hint="eastAsia" w:ascii="宋体" w:hAnsi="宋体"/>
                <w:sz w:val="24"/>
              </w:rPr>
              <w:t>/盒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产品材质：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hint="eastAsia" w:ascii="宋体" w:hAnsi="宋体" w:eastAsia="宋体" w:cs="宋体"/>
                <w:spacing w:val="8"/>
                <w:sz w:val="19"/>
                <w:szCs w:val="19"/>
              </w:rPr>
            </w:pPr>
          </w:p>
          <w:p>
            <w:pPr>
              <w:ind w:firstLine="480" w:firstLineChars="200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4"/>
                <w:lang w:val="en-US" w:eastAsia="zh-CN"/>
              </w:rPr>
              <w:t>液体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产品组成：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before="165" w:line="212" w:lineRule="auto"/>
              <w:ind w:left="410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4"/>
                <w:lang w:val="en-US" w:eastAsia="zh-CN"/>
              </w:rPr>
              <w:t>Nitric acid 65% 、Triton⑧X- 100 、2-Propanol 、纯化水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  <w:jc w:val="center"/>
        </w:trPr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  <w:p>
            <w:pPr>
              <w:spacing w:line="5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产品包装：</w:t>
            </w:r>
          </w:p>
          <w:p>
            <w:pPr>
              <w:spacing w:line="50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（可根据使用调整）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before="197" w:line="180" w:lineRule="auto"/>
              <w:ind w:left="369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4"/>
                <w:lang w:val="en-US" w:eastAsia="zh-CN"/>
              </w:rPr>
              <w:t>规格：100测试</w:t>
            </w:r>
            <w:r>
              <w:rPr>
                <w:rFonts w:hint="eastAsia" w:ascii="宋体" w:hAnsi="宋体"/>
                <w:sz w:val="24"/>
              </w:rPr>
              <w:t>/盒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产品适用范围：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before="145" w:line="379" w:lineRule="auto"/>
              <w:ind w:left="60" w:right="454" w:firstLine="349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用于对全血样本进行稀释，以便于使用仪器对待测物进行检测。具体用于</w:t>
            </w:r>
            <w:r>
              <w:rPr>
                <w:rFonts w:hint="eastAsia" w:ascii="宋体" w:hAnsi="宋体" w:eastAsia="宋体" w:cs="宋体"/>
                <w:spacing w:val="8"/>
                <w:sz w:val="19"/>
                <w:szCs w:val="19"/>
              </w:rPr>
              <w:t>电感耦合等离子体质谱</w:t>
            </w:r>
            <w:r>
              <w:rPr>
                <w:rFonts w:hint="eastAsia" w:ascii="宋体" w:hAnsi="宋体" w:eastAsia="宋体" w:cs="宋体"/>
                <w:spacing w:val="8"/>
                <w:sz w:val="19"/>
                <w:szCs w:val="19"/>
                <w:lang w:val="en-US" w:eastAsia="zh-CN"/>
              </w:rPr>
              <w:t>仪</w:t>
            </w: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测定人全血中微量元素(</w:t>
            </w:r>
            <w:r>
              <w:rPr>
                <w:rFonts w:hint="eastAsia" w:ascii="宋体" w:hAnsi="宋体" w:eastAsia="宋体" w:cs="宋体"/>
                <w:spacing w:val="8"/>
                <w:sz w:val="19"/>
                <w:szCs w:val="19"/>
              </w:rPr>
              <w:t>钙Ca、镁Mg、铜Cu、铁Fe、锌Zn 、铅Pb、锰Mn、硒Se、砷As、镉Cd、钴Co、钼Mo、铂Pt、镍Ni、铊Tl</w:t>
            </w: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)含量时进行样本处理。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产品使用性能：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2"/>
              <w:ind w:left="0" w:leftChars="0" w:firstLine="0" w:firstLineChars="0"/>
              <w:rPr>
                <w:rFonts w:hint="eastAsia" w:ascii="Calibri" w:hAnsi="Calibri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/>
                <w:sz w:val="21"/>
                <w:szCs w:val="21"/>
                <w:lang w:val="en-US" w:eastAsia="zh-CN"/>
              </w:rPr>
              <w:t xml:space="preserve">1.外观：包装完整、组分齐全；组分标识清楚明确；试剂为无色澄清溶液。 </w:t>
            </w:r>
          </w:p>
          <w:p>
            <w:pPr>
              <w:pStyle w:val="2"/>
              <w:ind w:left="0" w:leftChars="0" w:firstLine="0" w:firstLineChars="0"/>
              <w:rPr>
                <w:rFonts w:hint="eastAsia" w:ascii="Calibri" w:hAnsi="Calibri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/>
                <w:sz w:val="21"/>
                <w:szCs w:val="21"/>
                <w:lang w:val="en-US" w:eastAsia="zh-CN"/>
              </w:rPr>
              <w:t xml:space="preserve">2净含量：净含量为标示值的 </w:t>
            </w:r>
            <w:r>
              <w:rPr>
                <w:rFonts w:hint="default" w:ascii="Calibri" w:hAnsi="Calibri" w:eastAsia="宋体"/>
                <w:sz w:val="21"/>
                <w:szCs w:val="21"/>
                <w:lang w:val="en-US" w:eastAsia="zh-CN"/>
              </w:rPr>
              <w:t>95%~105%</w:t>
            </w:r>
            <w:r>
              <w:rPr>
                <w:rFonts w:hint="eastAsia" w:ascii="Calibri" w:hAnsi="Calibri" w:eastAsia="宋体"/>
                <w:sz w:val="21"/>
                <w:szCs w:val="21"/>
                <w:lang w:val="en-US" w:eastAsia="zh-CN"/>
              </w:rPr>
              <w:t xml:space="preserve">。 </w:t>
            </w:r>
          </w:p>
          <w:p>
            <w:pPr>
              <w:pStyle w:val="2"/>
              <w:ind w:left="0" w:leftChars="0" w:firstLine="0" w:firstLineChars="0"/>
              <w:rPr>
                <w:rFonts w:hint="eastAsia" w:ascii="Calibri" w:hAnsi="Calibri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/>
                <w:sz w:val="21"/>
                <w:szCs w:val="21"/>
                <w:lang w:val="en-US" w:eastAsia="zh-CN"/>
              </w:rPr>
              <w:t xml:space="preserve">3 </w:t>
            </w:r>
            <w:r>
              <w:rPr>
                <w:rFonts w:hint="default" w:ascii="Calibri" w:hAnsi="Calibri" w:eastAsia="宋体"/>
                <w:sz w:val="21"/>
                <w:szCs w:val="21"/>
                <w:lang w:val="en-US" w:eastAsia="zh-CN"/>
              </w:rPr>
              <w:t>pH</w:t>
            </w:r>
            <w:r>
              <w:rPr>
                <w:rFonts w:hint="eastAsia" w:ascii="Calibri" w:hAnsi="Calibri" w:eastAsia="宋体"/>
                <w:sz w:val="21"/>
                <w:szCs w:val="21"/>
                <w:lang w:val="en-US" w:eastAsia="zh-CN"/>
              </w:rPr>
              <w:t xml:space="preserve">值：经过 </w:t>
            </w:r>
            <w:r>
              <w:rPr>
                <w:rFonts w:hint="default" w:ascii="Calibri" w:hAnsi="Calibri" w:eastAsia="宋体"/>
                <w:sz w:val="21"/>
                <w:szCs w:val="21"/>
                <w:lang w:val="en-US" w:eastAsia="zh-CN"/>
              </w:rPr>
              <w:t xml:space="preserve">pH </w:t>
            </w:r>
            <w:r>
              <w:rPr>
                <w:rFonts w:hint="eastAsia" w:ascii="Calibri" w:hAnsi="Calibri" w:eastAsia="宋体"/>
                <w:sz w:val="21"/>
                <w:szCs w:val="21"/>
                <w:lang w:val="en-US" w:eastAsia="zh-CN"/>
              </w:rPr>
              <w:t>计测量后，</w:t>
            </w:r>
            <w:r>
              <w:rPr>
                <w:rFonts w:hint="default" w:ascii="Calibri" w:hAnsi="Calibri" w:eastAsia="宋体"/>
                <w:sz w:val="21"/>
                <w:szCs w:val="21"/>
                <w:lang w:val="en-US" w:eastAsia="zh-CN"/>
              </w:rPr>
              <w:t xml:space="preserve">pH </w:t>
            </w:r>
            <w:r>
              <w:rPr>
                <w:rFonts w:hint="eastAsia" w:ascii="Calibri" w:hAnsi="Calibri" w:eastAsia="宋体"/>
                <w:sz w:val="21"/>
                <w:szCs w:val="21"/>
                <w:lang w:val="en-US" w:eastAsia="zh-CN"/>
              </w:rPr>
              <w:t xml:space="preserve">值为 </w:t>
            </w:r>
            <w:r>
              <w:rPr>
                <w:rFonts w:hint="default" w:ascii="Calibri" w:hAnsi="Calibri" w:eastAsia="宋体"/>
                <w:sz w:val="21"/>
                <w:szCs w:val="21"/>
                <w:lang w:val="en-US" w:eastAsia="zh-CN"/>
              </w:rPr>
              <w:t>1.70-1.80</w:t>
            </w:r>
            <w:r>
              <w:rPr>
                <w:rFonts w:hint="eastAsia" w:ascii="Calibri" w:hAnsi="Calibri" w:eastAsia="宋体"/>
                <w:sz w:val="21"/>
                <w:szCs w:val="21"/>
                <w:lang w:val="en-US" w:eastAsia="zh-CN"/>
              </w:rPr>
              <w:t>。</w:t>
            </w:r>
          </w:p>
          <w:p>
            <w:pPr>
              <w:pStyle w:val="2"/>
              <w:ind w:left="0" w:leftChars="0" w:firstLine="0" w:firstLineChars="0"/>
              <w:rPr>
                <w:rFonts w:hint="eastAsia" w:ascii="Calibri" w:hAnsi="Calibri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/>
                <w:sz w:val="21"/>
                <w:szCs w:val="21"/>
                <w:lang w:val="en-US" w:eastAsia="zh-CN"/>
              </w:rPr>
              <w:t>4检出限：</w:t>
            </w:r>
            <w:r>
              <w:rPr>
                <w:rFonts w:hint="default" w:ascii="Arial" w:hAnsi="Arial" w:eastAsia="宋体" w:cs="Arial"/>
                <w:sz w:val="21"/>
                <w:szCs w:val="21"/>
                <w:lang w:val="en-US" w:eastAsia="zh-CN"/>
              </w:rPr>
              <w:t>≤</w:t>
            </w:r>
            <w:r>
              <w:rPr>
                <w:rFonts w:hint="eastAsia" w:ascii="Calibri" w:hAnsi="Calibri" w:eastAsia="宋体"/>
                <w:sz w:val="21"/>
                <w:szCs w:val="21"/>
                <w:lang w:val="en-US" w:eastAsia="zh-CN"/>
              </w:rPr>
              <w:t>10ppd</w:t>
            </w:r>
          </w:p>
          <w:p>
            <w:pPr>
              <w:pStyle w:val="2"/>
              <w:ind w:left="0" w:leftChars="0" w:firstLine="0" w:firstLineChars="0"/>
              <w:rPr>
                <w:rFonts w:hint="eastAsia" w:ascii="Calibri" w:hAnsi="Calibri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/>
                <w:sz w:val="21"/>
                <w:szCs w:val="21"/>
                <w:lang w:val="en-US" w:eastAsia="zh-CN"/>
              </w:rPr>
              <w:t>5线性范围</w:t>
            </w:r>
          </w:p>
          <w:p>
            <w:pPr>
              <w:pStyle w:val="2"/>
              <w:rPr>
                <w:rFonts w:hint="default" w:ascii="Calibri" w:hAnsi="Calibri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5.1线性相关系数r</w:t>
            </w:r>
            <w:r>
              <w:rPr>
                <w:rFonts w:hint="default" w:ascii="Arial" w:hAnsi="Arial" w:eastAsia="宋体" w:cs="Arial"/>
                <w:sz w:val="21"/>
                <w:szCs w:val="21"/>
                <w:lang w:val="en-US" w:eastAsia="zh-CN"/>
              </w:rPr>
              <w:t>≥</w:t>
            </w: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0.999</w:t>
            </w:r>
          </w:p>
          <w:p>
            <w:pPr>
              <w:pStyle w:val="2"/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5.2线性偏差</w:t>
            </w:r>
            <w:r>
              <w:rPr>
                <w:rFonts w:hint="default" w:ascii="Arial" w:hAnsi="Arial" w:eastAsia="宋体" w:cs="Arial"/>
                <w:sz w:val="21"/>
                <w:szCs w:val="21"/>
                <w:lang w:val="en-US" w:eastAsia="zh-CN"/>
              </w:rPr>
              <w:t>≤</w:t>
            </w: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5%</w:t>
            </w:r>
          </w:p>
          <w:p>
            <w:pPr>
              <w:pStyle w:val="2"/>
              <w:numPr>
                <w:ilvl w:val="0"/>
                <w:numId w:val="0"/>
              </w:numP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6测量精密度</w:t>
            </w:r>
          </w:p>
          <w:p>
            <w:pPr>
              <w:pStyle w:val="2"/>
              <w:numPr>
                <w:ilvl w:val="0"/>
                <w:numId w:val="0"/>
              </w:numPr>
              <w:ind w:firstLine="210" w:firstLineChars="100"/>
              <w:rPr>
                <w:rFonts w:hint="eastAsia" w:ascii="Arial" w:eastAsia="宋体" w:cs="Arial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6.1重复性：CV</w:t>
            </w:r>
            <w:r>
              <w:rPr>
                <w:rFonts w:hint="default" w:ascii="Arial" w:hAnsi="Arial" w:eastAsia="宋体" w:cs="Arial"/>
                <w:sz w:val="21"/>
                <w:szCs w:val="21"/>
                <w:lang w:val="en-US" w:eastAsia="zh-CN"/>
              </w:rPr>
              <w:t>≤</w:t>
            </w:r>
            <w:r>
              <w:rPr>
                <w:rFonts w:hint="eastAsia" w:ascii="Arial" w:eastAsia="宋体" w:cs="Arial"/>
                <w:sz w:val="21"/>
                <w:szCs w:val="21"/>
                <w:lang w:val="en-US" w:eastAsia="zh-CN"/>
              </w:rPr>
              <w:t>10%</w:t>
            </w:r>
          </w:p>
          <w:p>
            <w:pPr>
              <w:pStyle w:val="2"/>
              <w:numPr>
                <w:ilvl w:val="0"/>
                <w:numId w:val="0"/>
              </w:numPr>
              <w:ind w:firstLine="210" w:firstLineChars="100"/>
              <w:rPr>
                <w:rFonts w:hint="eastAsia" w:ascii="Arial" w:eastAsia="宋体" w:cs="Arial"/>
                <w:sz w:val="21"/>
                <w:szCs w:val="21"/>
                <w:lang w:val="en-US" w:eastAsia="zh-CN"/>
              </w:rPr>
            </w:pPr>
            <w:r>
              <w:rPr>
                <w:rFonts w:hint="eastAsia" w:ascii="Arial" w:eastAsia="宋体" w:cs="Arial"/>
                <w:sz w:val="21"/>
                <w:szCs w:val="21"/>
                <w:lang w:val="en-US" w:eastAsia="zh-CN"/>
              </w:rPr>
              <w:t>6.2批内瓶间差</w:t>
            </w: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CV</w:t>
            </w:r>
            <w:r>
              <w:rPr>
                <w:rFonts w:hint="default" w:ascii="Arial" w:hAnsi="Arial" w:eastAsia="宋体" w:cs="Arial"/>
                <w:sz w:val="21"/>
                <w:szCs w:val="21"/>
                <w:lang w:val="en-US" w:eastAsia="zh-CN"/>
              </w:rPr>
              <w:t>≤</w:t>
            </w:r>
            <w:r>
              <w:rPr>
                <w:rFonts w:hint="eastAsia" w:ascii="Arial" w:eastAsia="宋体" w:cs="Arial"/>
                <w:sz w:val="21"/>
                <w:szCs w:val="21"/>
                <w:lang w:val="en-US" w:eastAsia="zh-CN"/>
              </w:rPr>
              <w:t>5%</w:t>
            </w:r>
          </w:p>
          <w:p>
            <w:pPr>
              <w:pStyle w:val="2"/>
              <w:numPr>
                <w:ilvl w:val="0"/>
                <w:numId w:val="0"/>
              </w:numPr>
              <w:ind w:firstLine="210" w:firstLineChars="100"/>
              <w:rPr>
                <w:rFonts w:hint="eastAsia" w:ascii="Arial" w:eastAsia="宋体" w:cs="Arial"/>
                <w:sz w:val="21"/>
                <w:szCs w:val="21"/>
                <w:lang w:val="en-US" w:eastAsia="zh-CN"/>
              </w:rPr>
            </w:pPr>
            <w:r>
              <w:rPr>
                <w:rFonts w:hint="eastAsia" w:ascii="Arial" w:eastAsia="宋体" w:cs="Arial"/>
                <w:sz w:val="21"/>
                <w:szCs w:val="21"/>
                <w:lang w:val="en-US" w:eastAsia="zh-CN"/>
              </w:rPr>
              <w:t>6.3批间差</w:t>
            </w: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CV</w:t>
            </w:r>
            <w:r>
              <w:rPr>
                <w:rFonts w:hint="default" w:ascii="Arial" w:hAnsi="Arial" w:eastAsia="宋体" w:cs="Arial"/>
                <w:sz w:val="21"/>
                <w:szCs w:val="21"/>
                <w:lang w:val="en-US" w:eastAsia="zh-CN"/>
              </w:rPr>
              <w:t>≤</w:t>
            </w:r>
            <w:r>
              <w:rPr>
                <w:rFonts w:hint="eastAsia" w:ascii="Arial" w:eastAsia="宋体" w:cs="Arial"/>
                <w:sz w:val="21"/>
                <w:szCs w:val="21"/>
                <w:lang w:val="en-US" w:eastAsia="zh-CN"/>
              </w:rPr>
              <w:t>5%</w:t>
            </w:r>
          </w:p>
          <w:p>
            <w:pPr>
              <w:pStyle w:val="2"/>
              <w:numPr>
                <w:ilvl w:val="0"/>
                <w:numId w:val="0"/>
              </w:numPr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Arial" w:eastAsia="宋体" w:cs="Arial"/>
                <w:sz w:val="21"/>
                <w:szCs w:val="21"/>
                <w:lang w:val="en-US" w:eastAsia="zh-CN"/>
              </w:rPr>
              <w:t>7准确度：各元素的加标回收率在80%-120%之间</w:t>
            </w:r>
          </w:p>
        </w:tc>
      </w:tr>
    </w:tbl>
    <w:p>
      <w:pPr>
        <w:spacing w:line="500" w:lineRule="exact"/>
        <w:ind w:firstLine="420" w:firstLineChars="150"/>
        <w:rPr>
          <w:sz w:val="28"/>
          <w:szCs w:val="28"/>
        </w:rPr>
      </w:pPr>
    </w:p>
    <w:p>
      <w:pPr>
        <w:ind w:firstLine="420" w:firstLineChars="150"/>
        <w:rPr>
          <w:sz w:val="28"/>
          <w:szCs w:val="28"/>
        </w:rPr>
      </w:pPr>
      <w:r>
        <w:rPr>
          <w:rFonts w:hint="eastAsia"/>
          <w:sz w:val="28"/>
          <w:szCs w:val="28"/>
        </w:rPr>
        <w:t>填表人签名：</w:t>
      </w:r>
      <w:r>
        <w:rPr>
          <w:sz w:val="28"/>
          <w:szCs w:val="28"/>
        </w:rPr>
        <w:t xml:space="preserve">                          </w:t>
      </w:r>
      <w:r>
        <w:rPr>
          <w:rFonts w:hint="eastAsia"/>
          <w:sz w:val="28"/>
          <w:szCs w:val="28"/>
        </w:rPr>
        <w:t xml:space="preserve">      </w:t>
      </w:r>
      <w:r>
        <w:rPr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年</w:t>
      </w:r>
      <w:r>
        <w:rPr>
          <w:sz w:val="28"/>
          <w:szCs w:val="28"/>
        </w:rPr>
        <w:t xml:space="preserve">    </w:t>
      </w:r>
      <w:r>
        <w:rPr>
          <w:rFonts w:hint="eastAsia"/>
          <w:sz w:val="28"/>
          <w:szCs w:val="28"/>
        </w:rPr>
        <w:t>月</w:t>
      </w:r>
      <w:r>
        <w:rPr>
          <w:sz w:val="28"/>
          <w:szCs w:val="28"/>
        </w:rPr>
        <w:t xml:space="preserve">    </w:t>
      </w:r>
      <w:r>
        <w:rPr>
          <w:rFonts w:hint="eastAsia"/>
          <w:sz w:val="28"/>
          <w:szCs w:val="28"/>
        </w:rPr>
        <w:t>日</w:t>
      </w:r>
    </w:p>
    <w:p/>
    <w:p/>
    <w:sectPr>
      <w:pgSz w:w="11906" w:h="16838"/>
      <w:pgMar w:top="1418" w:right="1134" w:bottom="1134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Tg0YWI1N2IyZjBmNWY1OWM3NjczYTk4YjNhZThmYzgifQ=="/>
    <w:docVar w:name="KSO_WPS_MARK_KEY" w:val="eedd0156-9b98-4987-a8f9-6741f67b7919"/>
  </w:docVars>
  <w:rsids>
    <w:rsidRoot w:val="74D60645"/>
    <w:rsid w:val="00202B64"/>
    <w:rsid w:val="002A2303"/>
    <w:rsid w:val="003A60F5"/>
    <w:rsid w:val="00A573B4"/>
    <w:rsid w:val="00C04DDD"/>
    <w:rsid w:val="00C90029"/>
    <w:rsid w:val="00E348B4"/>
    <w:rsid w:val="00F6417B"/>
    <w:rsid w:val="00FC5366"/>
    <w:rsid w:val="010F7080"/>
    <w:rsid w:val="24560580"/>
    <w:rsid w:val="288E42EB"/>
    <w:rsid w:val="291C3A2B"/>
    <w:rsid w:val="2E563DFA"/>
    <w:rsid w:val="2ED81174"/>
    <w:rsid w:val="3EFE4153"/>
    <w:rsid w:val="63CA2926"/>
    <w:rsid w:val="6EDF56FB"/>
    <w:rsid w:val="74D60645"/>
    <w:rsid w:val="7876557E"/>
    <w:rsid w:val="7B6C5D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adjustRightInd w:val="0"/>
      <w:spacing w:line="520" w:lineRule="exact"/>
      <w:ind w:firstLine="210"/>
      <w:textAlignment w:val="baseline"/>
    </w:pPr>
    <w:rPr>
      <w:rFonts w:ascii="黑体" w:hAnsi="Arial" w:eastAsia="黑体"/>
    </w:rPr>
  </w:style>
  <w:style w:type="paragraph" w:styleId="3">
    <w:name w:val="Body Text Indent"/>
    <w:basedOn w:val="1"/>
    <w:qFormat/>
    <w:uiPriority w:val="0"/>
    <w:pPr>
      <w:ind w:firstLine="564"/>
    </w:pPr>
    <w:rPr>
      <w:rFonts w:ascii="楷体_GB2312" w:eastAsia="楷体_GB2312"/>
      <w:sz w:val="28"/>
    </w:rPr>
  </w:style>
  <w:style w:type="paragraph" w:styleId="4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9">
    <w:name w:val="页眉 字符"/>
    <w:basedOn w:val="8"/>
    <w:link w:val="5"/>
    <w:qFormat/>
    <w:uiPriority w:val="0"/>
    <w:rPr>
      <w:kern w:val="2"/>
      <w:sz w:val="18"/>
      <w:szCs w:val="18"/>
    </w:rPr>
  </w:style>
  <w:style w:type="character" w:customStyle="1" w:styleId="10">
    <w:name w:val="页脚 字符"/>
    <w:basedOn w:val="8"/>
    <w:link w:val="4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356</Words>
  <Characters>460</Characters>
  <Lines>4</Lines>
  <Paragraphs>1</Paragraphs>
  <TotalTime>3</TotalTime>
  <ScaleCrop>false</ScaleCrop>
  <LinksUpToDate>false</LinksUpToDate>
  <CharactersWithSpaces>532</CharactersWithSpaces>
  <Application>WPS Office_11.1.0.12970_F1E327BC-269C-435d-A152-05C5408002CA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2022-09-05T04:18:00Z</dcterms:created>
  <dc:creator>日光晴</dc:creator>
  <cp:lastModifiedBy>星空</cp:lastModifiedBy>
  <cp:lastPrinted>2020-04-23T08:31:00Z</cp:lastPrinted>
  <dcterms:modified xsi:type="dcterms:W3CDTF">2023-02-13T02:17:19Z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2052-11.1.0.12970</vt:lpwstr>
  </property>
  <property fmtid="{D5CDD505-2E9C-101B-9397-08002B2CF9AE}" pid="3" name="ICV">
    <vt:lpwstr>62102847E91E4ECA9686D79BB64FBC8B</vt:lpwstr>
  </property>
</Properties>
</file>