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2023年职工元旦、春节两节生活慰问品项目采购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黑体"/>
          <w:sz w:val="24"/>
          <w:lang w:val="en-US" w:eastAsia="zh-CN"/>
        </w:rPr>
        <w:t>2023年职工元旦、春节两节生活慰问品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256D1BA5"/>
    <w:rsid w:val="2FDC7B33"/>
    <w:rsid w:val="41843825"/>
    <w:rsid w:val="4ACC467D"/>
    <w:rsid w:val="4CC63896"/>
    <w:rsid w:val="53FC2633"/>
    <w:rsid w:val="568D7EFC"/>
    <w:rsid w:val="5927566D"/>
    <w:rsid w:val="5AEB44E2"/>
    <w:rsid w:val="5F627B1E"/>
    <w:rsid w:val="6B645099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163</Words>
  <Characters>163</Characters>
  <Lines>1</Lines>
  <Paragraphs>1</Paragraphs>
  <TotalTime>0</TotalTime>
  <ScaleCrop>false</ScaleCrop>
  <LinksUpToDate>false</LinksUpToDate>
  <CharactersWithSpaces>187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2022-12-26T02:53:34Z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8FF0B3A6088D4D9C94D3485A7974E3C7</vt:lpwstr>
  </property>
</Properties>
</file>