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1601" w:firstLineChars="500"/>
        <w:rPr>
          <w:rFonts w:ascii="微软雅黑" w:hAnsi="微软雅黑" w:eastAsia="微软雅黑" w:cs="宋体"/>
          <w:b/>
          <w:bCs/>
          <w:sz w:val="32"/>
          <w:szCs w:val="32"/>
        </w:rPr>
      </w:pPr>
      <w:r>
        <w:rPr>
          <w:rFonts w:hint="eastAsia" w:ascii="微软雅黑" w:hAnsi="微软雅黑" w:eastAsia="微软雅黑" w:cs="宋体"/>
          <w:b/>
          <w:bCs/>
          <w:sz w:val="32"/>
          <w:szCs w:val="32"/>
        </w:rPr>
        <w:t>认知功能评估与训练软件技术参数</w:t>
      </w:r>
    </w:p>
    <w:p>
      <w:pPr>
        <w:spacing w:line="360" w:lineRule="auto"/>
        <w:rPr>
          <w:rFonts w:asciiTheme="minorEastAsia" w:hAnsiTheme="minorEastAsia" w:cstheme="minorEastAsia"/>
          <w:b/>
          <w:sz w:val="24"/>
          <w:szCs w:val="24"/>
        </w:rPr>
      </w:pPr>
      <w:r>
        <w:rPr>
          <w:rFonts w:hint="eastAsia" w:asciiTheme="minorEastAsia" w:hAnsiTheme="minorEastAsia" w:cstheme="minorEastAsia"/>
          <w:b/>
          <w:sz w:val="24"/>
          <w:szCs w:val="24"/>
        </w:rPr>
        <w:t>一．</w:t>
      </w:r>
      <w:r>
        <w:rPr>
          <w:rFonts w:asciiTheme="minorEastAsia" w:hAnsiTheme="minorEastAsia" w:cstheme="minorEastAsia"/>
          <w:b/>
          <w:sz w:val="24"/>
          <w:szCs w:val="24"/>
        </w:rPr>
        <w:t>认知</w:t>
      </w:r>
      <w:r>
        <w:rPr>
          <w:rFonts w:hint="eastAsia" w:asciiTheme="minorEastAsia" w:hAnsiTheme="minorEastAsia" w:cstheme="minorEastAsia"/>
          <w:b/>
          <w:sz w:val="24"/>
          <w:szCs w:val="24"/>
        </w:rPr>
        <w:t>和言语</w:t>
      </w:r>
      <w:r>
        <w:rPr>
          <w:rFonts w:asciiTheme="minorEastAsia" w:hAnsiTheme="minorEastAsia" w:cstheme="minorEastAsia"/>
          <w:b/>
          <w:sz w:val="24"/>
          <w:szCs w:val="24"/>
        </w:rPr>
        <w:t>功能评估模块</w:t>
      </w:r>
      <w:r>
        <w:rPr>
          <w:rFonts w:hint="eastAsia" w:asciiTheme="minorEastAsia" w:hAnsiTheme="minorEastAsia" w:cstheme="minorEastAsia"/>
          <w:b/>
          <w:sz w:val="24"/>
          <w:szCs w:val="24"/>
        </w:rPr>
        <w:t>管理</w:t>
      </w:r>
    </w:p>
    <w:p>
      <w:pPr>
        <w:spacing w:line="360" w:lineRule="auto"/>
        <w:rPr>
          <w:rFonts w:asciiTheme="minorEastAsia" w:hAnsiTheme="minorEastAsia" w:cstheme="minorEastAsia"/>
          <w:bCs/>
          <w:sz w:val="24"/>
          <w:szCs w:val="24"/>
        </w:rPr>
      </w:pPr>
      <w:r>
        <w:rPr>
          <w:rFonts w:hint="eastAsia" w:asciiTheme="minorEastAsia" w:hAnsiTheme="minorEastAsia" w:cstheme="minorEastAsia"/>
          <w:bCs/>
          <w:sz w:val="24"/>
          <w:szCs w:val="24"/>
        </w:rPr>
        <w:t>1</w:t>
      </w:r>
      <w:r>
        <w:rPr>
          <w:rFonts w:asciiTheme="minorEastAsia" w:hAnsiTheme="minorEastAsia" w:cstheme="minorEastAsia"/>
          <w:bCs/>
          <w:sz w:val="24"/>
          <w:szCs w:val="24"/>
        </w:rPr>
        <w:t>.1评估模块</w:t>
      </w:r>
      <w:r>
        <w:rPr>
          <w:rFonts w:hint="eastAsia" w:asciiTheme="minorEastAsia" w:hAnsiTheme="minorEastAsia" w:cstheme="minorEastAsia"/>
          <w:bCs/>
          <w:sz w:val="24"/>
          <w:szCs w:val="24"/>
        </w:rPr>
        <w:t>管理</w:t>
      </w:r>
      <w:r>
        <w:rPr>
          <w:rFonts w:asciiTheme="minorEastAsia" w:hAnsiTheme="minorEastAsia" w:cstheme="minorEastAsia"/>
          <w:bCs/>
          <w:sz w:val="24"/>
          <w:szCs w:val="24"/>
        </w:rPr>
        <w:t>具有筛查评估量表</w:t>
      </w:r>
      <w:r>
        <w:rPr>
          <w:rFonts w:hint="eastAsia" w:asciiTheme="minorEastAsia" w:hAnsiTheme="minorEastAsia" w:cstheme="minorEastAsia"/>
          <w:bCs/>
          <w:sz w:val="24"/>
          <w:szCs w:val="24"/>
        </w:rPr>
        <w:t>､结果报告及打印､档案管理等功能｡</w:t>
      </w:r>
    </w:p>
    <w:p>
      <w:pPr>
        <w:spacing w:line="360" w:lineRule="auto"/>
        <w:rPr>
          <w:rFonts w:asciiTheme="minorEastAsia" w:hAnsiTheme="minorEastAsia" w:cstheme="minorEastAsia"/>
          <w:bCs/>
          <w:sz w:val="24"/>
          <w:szCs w:val="24"/>
        </w:rPr>
      </w:pPr>
      <w:r>
        <w:rPr>
          <w:rFonts w:asciiTheme="minorEastAsia" w:hAnsiTheme="minorEastAsia" w:cstheme="minorEastAsia"/>
          <w:bCs/>
          <w:sz w:val="24"/>
          <w:szCs w:val="24"/>
        </w:rPr>
        <w:t>★1.2</w:t>
      </w:r>
      <w:r>
        <w:rPr>
          <w:rFonts w:asciiTheme="minorEastAsia" w:hAnsiTheme="minorEastAsia" w:cstheme="minorEastAsia"/>
          <w:bCs/>
          <w:color w:val="000000"/>
          <w:sz w:val="24"/>
          <w:szCs w:val="24"/>
        </w:rPr>
        <w:t>筛查评估量表:具有丰富的筛查测评量表</w:t>
      </w:r>
      <w:r>
        <w:rPr>
          <w:rFonts w:asciiTheme="minorEastAsia" w:hAnsiTheme="minorEastAsia" w:cstheme="minorEastAsia"/>
          <w:bCs/>
          <w:color w:val="000000" w:themeColor="text1"/>
          <w:sz w:val="24"/>
          <w:szCs w:val="24"/>
          <w14:textFill>
            <w14:solidFill>
              <w14:schemeClr w14:val="tx1"/>
            </w14:solidFill>
          </w14:textFill>
        </w:rPr>
        <w:t>(50</w:t>
      </w:r>
      <w:r>
        <w:rPr>
          <w:rFonts w:hint="eastAsia" w:asciiTheme="minorEastAsia" w:hAnsiTheme="minorEastAsia" w:cstheme="minorEastAsia"/>
          <w:bCs/>
          <w:color w:val="000000" w:themeColor="text1"/>
          <w:sz w:val="24"/>
          <w:szCs w:val="24"/>
          <w14:textFill>
            <w14:solidFill>
              <w14:schemeClr w14:val="tx1"/>
            </w14:solidFill>
          </w14:textFill>
        </w:rPr>
        <w:t>份</w:t>
      </w:r>
      <w:r>
        <w:rPr>
          <w:rFonts w:hint="eastAsia" w:asciiTheme="minorEastAsia" w:hAnsiTheme="minorEastAsia" w:cstheme="minorEastAsia"/>
          <w:bCs/>
          <w:color w:val="000000" w:themeColor="text1"/>
          <w:sz w:val="24"/>
          <w:szCs w:val="24"/>
          <w:lang w:eastAsia="zh-CN"/>
          <w14:textFill>
            <w14:solidFill>
              <w14:schemeClr w14:val="tx1"/>
            </w14:solidFill>
          </w14:textFill>
        </w:rPr>
        <w:t>以上</w:t>
      </w:r>
      <w:r>
        <w:rPr>
          <w:rFonts w:asciiTheme="minorEastAsia" w:hAnsiTheme="minorEastAsia" w:cstheme="minorEastAsia"/>
          <w:bCs/>
          <w:color w:val="000000" w:themeColor="text1"/>
          <w:sz w:val="24"/>
          <w:szCs w:val="24"/>
          <w14:textFill>
            <w14:solidFill>
              <w14:schemeClr w14:val="tx1"/>
            </w14:solidFill>
          </w14:textFill>
        </w:rPr>
        <w:t>)</w:t>
      </w:r>
      <w:r>
        <w:rPr>
          <w:rFonts w:asciiTheme="minorEastAsia" w:hAnsiTheme="minorEastAsia" w:cstheme="minorEastAsia"/>
          <w:bCs/>
          <w:color w:val="000000"/>
          <w:sz w:val="24"/>
          <w:szCs w:val="24"/>
        </w:rPr>
        <w:t>,可供医生对患者进行全面客观的评估和筛查</w:t>
      </w:r>
      <w:r>
        <w:rPr>
          <w:rFonts w:hint="eastAsia" w:asciiTheme="minorEastAsia" w:hAnsiTheme="minorEastAsia" w:cstheme="minorEastAsia"/>
          <w:bCs/>
          <w:color w:val="000000"/>
          <w:sz w:val="24"/>
          <w:szCs w:val="24"/>
        </w:rPr>
        <w:t>｡</w:t>
      </w:r>
      <w:r>
        <w:rPr>
          <w:rFonts w:asciiTheme="minorEastAsia" w:hAnsiTheme="minorEastAsia" w:cstheme="minorEastAsia"/>
          <w:bCs/>
          <w:color w:val="000000"/>
          <w:sz w:val="24"/>
          <w:szCs w:val="24"/>
        </w:rPr>
        <w:t>具体量表需包括记忆能力</w:t>
      </w:r>
      <w:r>
        <w:rPr>
          <w:rFonts w:hint="eastAsia" w:asciiTheme="minorEastAsia" w:hAnsiTheme="minorEastAsia" w:cstheme="minorEastAsia"/>
          <w:bCs/>
          <w:color w:val="000000"/>
          <w:sz w:val="24"/>
          <w:szCs w:val="24"/>
        </w:rPr>
        <w:t>､执行能力､日常生活能力､社会认知与行为､精神疾病筛查､情绪状态､睡眠､言语等涉及认知､言语､精神健康､生活能力方面的测评｡</w:t>
      </w:r>
    </w:p>
    <w:p>
      <w:pPr>
        <w:tabs>
          <w:tab w:val="left" w:pos="312"/>
        </w:tabs>
        <w:spacing w:line="360" w:lineRule="auto"/>
        <w:rPr>
          <w:rFonts w:asciiTheme="minorEastAsia" w:hAnsiTheme="minorEastAsia" w:cstheme="minorEastAsia"/>
          <w:bCs/>
          <w:sz w:val="24"/>
          <w:szCs w:val="24"/>
        </w:rPr>
      </w:pPr>
      <w:r>
        <w:rPr>
          <w:rFonts w:hint="eastAsia" w:asciiTheme="minorEastAsia" w:hAnsiTheme="minorEastAsia" w:cstheme="minorEastAsia"/>
          <w:bCs/>
          <w:sz w:val="24"/>
          <w:szCs w:val="24"/>
        </w:rPr>
        <w:t>1</w:t>
      </w:r>
      <w:r>
        <w:rPr>
          <w:rFonts w:asciiTheme="minorEastAsia" w:hAnsiTheme="minorEastAsia" w:cstheme="minorEastAsia"/>
          <w:bCs/>
          <w:sz w:val="24"/>
          <w:szCs w:val="24"/>
        </w:rPr>
        <w:t>.3具有资料存储与统计功能,所有测评资料均可通过姓名</w:t>
      </w:r>
      <w:r>
        <w:rPr>
          <w:rFonts w:hint="eastAsia" w:asciiTheme="minorEastAsia" w:hAnsiTheme="minorEastAsia" w:cstheme="minorEastAsia"/>
          <w:bCs/>
          <w:sz w:val="24"/>
          <w:szCs w:val="24"/>
        </w:rPr>
        <w:t>､账号等信息进行检索､统计</w:t>
      </w:r>
      <w:r>
        <w:rPr>
          <w:rFonts w:asciiTheme="minorEastAsia" w:hAnsiTheme="minorEastAsia" w:cstheme="minorEastAsia"/>
          <w:bCs/>
          <w:sz w:val="24"/>
          <w:szCs w:val="24"/>
        </w:rPr>
        <w:t>,有利于资料收集及科研需要</w:t>
      </w:r>
      <w:r>
        <w:rPr>
          <w:rFonts w:hint="eastAsia" w:asciiTheme="minorEastAsia" w:hAnsiTheme="minorEastAsia" w:cstheme="minorEastAsia"/>
          <w:bCs/>
          <w:sz w:val="24"/>
          <w:szCs w:val="24"/>
        </w:rPr>
        <w:t>｡</w:t>
      </w:r>
      <w:r>
        <w:rPr>
          <w:rFonts w:asciiTheme="minorEastAsia" w:hAnsiTheme="minorEastAsia" w:cstheme="minorEastAsia"/>
          <w:bCs/>
          <w:sz w:val="24"/>
          <w:szCs w:val="24"/>
        </w:rPr>
        <w:t xml:space="preserve"> </w:t>
      </w:r>
    </w:p>
    <w:p>
      <w:pPr>
        <w:spacing w:line="360" w:lineRule="auto"/>
        <w:rPr>
          <w:rFonts w:asciiTheme="minorEastAsia" w:hAnsiTheme="minorEastAsia" w:cstheme="minorEastAsia"/>
          <w:bCs/>
          <w:color w:val="000000"/>
          <w:sz w:val="24"/>
          <w:szCs w:val="24"/>
        </w:rPr>
      </w:pPr>
      <w:r>
        <w:rPr>
          <w:rFonts w:asciiTheme="minorEastAsia" w:hAnsiTheme="minorEastAsia" w:cstheme="minorEastAsia"/>
          <w:bCs/>
          <w:sz w:val="24"/>
          <w:szCs w:val="24"/>
        </w:rPr>
        <w:t>★1.4</w:t>
      </w:r>
      <w:r>
        <w:rPr>
          <w:rFonts w:asciiTheme="minorEastAsia" w:hAnsiTheme="minorEastAsia" w:cstheme="minorEastAsia"/>
          <w:bCs/>
          <w:color w:val="000000"/>
          <w:sz w:val="24"/>
          <w:szCs w:val="24"/>
        </w:rPr>
        <w:t>包括</w:t>
      </w:r>
      <w:r>
        <w:rPr>
          <w:rFonts w:hint="eastAsia" w:asciiTheme="minorEastAsia" w:hAnsiTheme="minorEastAsia" w:cstheme="minorEastAsia"/>
          <w:bCs/>
          <w:color w:val="000000"/>
          <w:sz w:val="24"/>
          <w:szCs w:val="24"/>
        </w:rPr>
        <w:t>多项</w:t>
      </w:r>
      <w:r>
        <w:rPr>
          <w:rFonts w:asciiTheme="minorEastAsia" w:hAnsiTheme="minorEastAsia" w:cstheme="minorEastAsia"/>
          <w:bCs/>
          <w:color w:val="000000"/>
          <w:sz w:val="24"/>
          <w:szCs w:val="24"/>
        </w:rPr>
        <w:t>量表</w:t>
      </w:r>
      <w:r>
        <w:rPr>
          <w:rFonts w:hint="eastAsia" w:asciiTheme="minorEastAsia" w:hAnsiTheme="minorEastAsia" w:cstheme="minorEastAsia"/>
          <w:bCs/>
          <w:color w:val="000000"/>
          <w:sz w:val="24"/>
          <w:szCs w:val="24"/>
        </w:rPr>
        <w:t>，其中部分代表性量表列举如下</w:t>
      </w:r>
      <w:r>
        <w:rPr>
          <w:rFonts w:asciiTheme="minorEastAsia" w:hAnsiTheme="minorEastAsia" w:cstheme="minorEastAsia"/>
          <w:bCs/>
          <w:color w:val="000000"/>
          <w:sz w:val="24"/>
          <w:szCs w:val="24"/>
        </w:rPr>
        <w:t>:</w:t>
      </w:r>
    </w:p>
    <w:p>
      <w:pPr>
        <w:spacing w:line="360" w:lineRule="auto"/>
        <w:rPr>
          <w:rFonts w:asciiTheme="minorEastAsia" w:hAnsiTheme="minorEastAsia" w:cstheme="minorEastAsia"/>
          <w:bCs/>
          <w:color w:val="000000"/>
          <w:sz w:val="24"/>
          <w:szCs w:val="24"/>
        </w:rPr>
      </w:pPr>
      <w:r>
        <w:rPr>
          <w:rFonts w:hint="eastAsia" w:asciiTheme="minorEastAsia" w:hAnsiTheme="minorEastAsia" w:cstheme="minorEastAsia"/>
          <w:bCs/>
          <w:color w:val="000000"/>
          <w:sz w:val="24"/>
          <w:szCs w:val="24"/>
        </w:rPr>
        <w:t>1</w:t>
      </w:r>
      <w:r>
        <w:rPr>
          <w:rFonts w:asciiTheme="minorEastAsia" w:hAnsiTheme="minorEastAsia" w:cstheme="minorEastAsia"/>
          <w:bCs/>
          <w:color w:val="000000"/>
          <w:sz w:val="24"/>
          <w:szCs w:val="24"/>
        </w:rPr>
        <w:t>.4.1认知功能评定</w:t>
      </w:r>
    </w:p>
    <w:p>
      <w:pPr>
        <w:numPr>
          <w:ilvl w:val="0"/>
          <w:numId w:val="1"/>
        </w:numPr>
        <w:spacing w:line="360" w:lineRule="auto"/>
        <w:rPr>
          <w:rFonts w:asciiTheme="minorEastAsia" w:hAnsiTheme="minorEastAsia" w:cstheme="minorEastAsia"/>
          <w:bCs/>
          <w:color w:val="000000"/>
          <w:sz w:val="24"/>
          <w:szCs w:val="24"/>
        </w:rPr>
      </w:pPr>
      <w:r>
        <w:rPr>
          <w:color w:val="000000"/>
          <w:sz w:val="24"/>
          <w:szCs w:val="24"/>
        </w:rPr>
        <w:t>简易精神状态检查表</w:t>
      </w:r>
    </w:p>
    <w:p>
      <w:pPr>
        <w:numPr>
          <w:ilvl w:val="0"/>
          <w:numId w:val="1"/>
        </w:numPr>
        <w:spacing w:line="360" w:lineRule="auto"/>
        <w:rPr>
          <w:rFonts w:asciiTheme="minorEastAsia" w:hAnsiTheme="minorEastAsia" w:cstheme="minorEastAsia"/>
          <w:bCs/>
          <w:color w:val="000000"/>
          <w:sz w:val="24"/>
          <w:szCs w:val="24"/>
        </w:rPr>
      </w:pPr>
      <w:r>
        <w:rPr>
          <w:rFonts w:asciiTheme="minorEastAsia" w:hAnsiTheme="minorEastAsia" w:cstheme="minorEastAsia"/>
          <w:bCs/>
          <w:color w:val="000000"/>
          <w:sz w:val="24"/>
          <w:szCs w:val="24"/>
        </w:rPr>
        <w:t>长谷川式简易量表</w:t>
      </w:r>
    </w:p>
    <w:p>
      <w:pPr>
        <w:numPr>
          <w:ilvl w:val="0"/>
          <w:numId w:val="1"/>
        </w:numPr>
        <w:spacing w:line="360" w:lineRule="auto"/>
        <w:rPr>
          <w:rFonts w:asciiTheme="minorEastAsia" w:hAnsiTheme="minorEastAsia" w:cstheme="minorEastAsia"/>
          <w:bCs/>
          <w:color w:val="000000"/>
          <w:sz w:val="24"/>
          <w:szCs w:val="24"/>
        </w:rPr>
      </w:pPr>
      <w:r>
        <w:rPr>
          <w:rFonts w:asciiTheme="minorEastAsia" w:hAnsiTheme="minorEastAsia" w:cstheme="minorEastAsia"/>
          <w:bCs/>
          <w:color w:val="000000"/>
          <w:sz w:val="24"/>
          <w:szCs w:val="24"/>
        </w:rPr>
        <w:t>蒙特利尔认知评估量表</w:t>
      </w:r>
    </w:p>
    <w:p>
      <w:pPr>
        <w:numPr>
          <w:ilvl w:val="0"/>
          <w:numId w:val="1"/>
        </w:numPr>
        <w:spacing w:line="360" w:lineRule="auto"/>
        <w:rPr>
          <w:rFonts w:asciiTheme="minorEastAsia" w:hAnsiTheme="minorEastAsia" w:cstheme="minorEastAsia"/>
          <w:bCs/>
          <w:color w:val="000000"/>
          <w:sz w:val="24"/>
          <w:szCs w:val="24"/>
        </w:rPr>
      </w:pPr>
      <w:r>
        <w:rPr>
          <w:rFonts w:hint="eastAsia" w:asciiTheme="minorEastAsia" w:hAnsiTheme="minorEastAsia" w:cstheme="minorEastAsia"/>
          <w:bCs/>
          <w:color w:val="000000"/>
          <w:sz w:val="24"/>
          <w:szCs w:val="24"/>
          <w:shd w:val="clear" w:color="auto" w:fill="FFFFFF"/>
        </w:rPr>
        <w:t>AD8认知障碍自评量表</w:t>
      </w:r>
    </w:p>
    <w:p>
      <w:pPr>
        <w:spacing w:line="360" w:lineRule="auto"/>
        <w:rPr>
          <w:rFonts w:asciiTheme="minorEastAsia" w:hAnsiTheme="minorEastAsia" w:cstheme="minorEastAsia"/>
          <w:bCs/>
          <w:color w:val="000000"/>
          <w:sz w:val="24"/>
          <w:szCs w:val="24"/>
        </w:rPr>
      </w:pPr>
      <w:r>
        <w:rPr>
          <w:rFonts w:hint="eastAsia" w:asciiTheme="minorEastAsia" w:hAnsiTheme="minorEastAsia" w:cstheme="minorEastAsia"/>
          <w:bCs/>
          <w:color w:val="000000"/>
          <w:sz w:val="24"/>
          <w:szCs w:val="24"/>
        </w:rPr>
        <w:t>1</w:t>
      </w:r>
      <w:r>
        <w:rPr>
          <w:rFonts w:asciiTheme="minorEastAsia" w:hAnsiTheme="minorEastAsia" w:cstheme="minorEastAsia"/>
          <w:bCs/>
          <w:color w:val="000000"/>
          <w:sz w:val="24"/>
          <w:szCs w:val="24"/>
        </w:rPr>
        <w:t>.4.</w:t>
      </w:r>
      <w:r>
        <w:rPr>
          <w:rFonts w:hint="eastAsia" w:asciiTheme="minorEastAsia" w:hAnsiTheme="minorEastAsia" w:cstheme="minorEastAsia"/>
          <w:bCs/>
          <w:color w:val="000000"/>
          <w:sz w:val="24"/>
          <w:szCs w:val="24"/>
        </w:rPr>
        <w:t>2言语</w:t>
      </w:r>
      <w:r>
        <w:rPr>
          <w:rFonts w:asciiTheme="minorEastAsia" w:hAnsiTheme="minorEastAsia" w:cstheme="minorEastAsia"/>
          <w:bCs/>
          <w:color w:val="000000"/>
          <w:sz w:val="24"/>
          <w:szCs w:val="24"/>
        </w:rPr>
        <w:t>功能评定</w:t>
      </w:r>
    </w:p>
    <w:p>
      <w:pPr>
        <w:numPr>
          <w:ilvl w:val="0"/>
          <w:numId w:val="2"/>
        </w:numPr>
        <w:spacing w:line="360" w:lineRule="auto"/>
        <w:rPr>
          <w:color w:val="000000"/>
          <w:sz w:val="24"/>
          <w:szCs w:val="24"/>
        </w:rPr>
      </w:pPr>
      <w:r>
        <w:rPr>
          <w:rFonts w:hint="eastAsia"/>
          <w:color w:val="000000"/>
          <w:sz w:val="24"/>
          <w:szCs w:val="24"/>
        </w:rPr>
        <w:t xml:space="preserve"> 听觉词语学习测验</w:t>
      </w:r>
    </w:p>
    <w:p>
      <w:pPr>
        <w:numPr>
          <w:ilvl w:val="0"/>
          <w:numId w:val="2"/>
        </w:numPr>
        <w:spacing w:line="360" w:lineRule="auto"/>
        <w:rPr>
          <w:rFonts w:asciiTheme="minorEastAsia" w:hAnsiTheme="minorEastAsia" w:cstheme="minorEastAsia"/>
          <w:bCs/>
          <w:color w:val="000000"/>
          <w:sz w:val="24"/>
          <w:szCs w:val="24"/>
        </w:rPr>
      </w:pPr>
      <w:r>
        <w:rPr>
          <w:rFonts w:hint="eastAsia"/>
          <w:color w:val="000000"/>
          <w:sz w:val="24"/>
          <w:szCs w:val="24"/>
        </w:rPr>
        <w:t xml:space="preserve"> 音位流畅性</w:t>
      </w:r>
    </w:p>
    <w:p>
      <w:pPr>
        <w:spacing w:line="360" w:lineRule="auto"/>
        <w:rPr>
          <w:rFonts w:asciiTheme="minorEastAsia" w:hAnsiTheme="minorEastAsia" w:cstheme="minorEastAsia"/>
          <w:bCs/>
          <w:color w:val="000000"/>
          <w:sz w:val="24"/>
          <w:szCs w:val="24"/>
        </w:rPr>
      </w:pPr>
      <w:r>
        <w:rPr>
          <w:rFonts w:hint="eastAsia" w:asciiTheme="minorEastAsia" w:hAnsiTheme="minorEastAsia" w:cstheme="minorEastAsia"/>
          <w:bCs/>
          <w:color w:val="000000"/>
          <w:sz w:val="24"/>
          <w:szCs w:val="24"/>
        </w:rPr>
        <w:t>1</w:t>
      </w:r>
      <w:r>
        <w:rPr>
          <w:rFonts w:asciiTheme="minorEastAsia" w:hAnsiTheme="minorEastAsia" w:cstheme="minorEastAsia"/>
          <w:bCs/>
          <w:color w:val="000000"/>
          <w:sz w:val="24"/>
          <w:szCs w:val="24"/>
        </w:rPr>
        <w:t>.4.</w:t>
      </w:r>
      <w:r>
        <w:rPr>
          <w:rFonts w:hint="eastAsia" w:asciiTheme="minorEastAsia" w:hAnsiTheme="minorEastAsia" w:cstheme="minorEastAsia"/>
          <w:bCs/>
          <w:color w:val="000000"/>
          <w:sz w:val="24"/>
          <w:szCs w:val="24"/>
        </w:rPr>
        <w:t>3</w:t>
      </w:r>
      <w:r>
        <w:rPr>
          <w:rFonts w:asciiTheme="minorEastAsia" w:hAnsiTheme="minorEastAsia" w:cstheme="minorEastAsia"/>
          <w:bCs/>
          <w:color w:val="000000"/>
          <w:sz w:val="24"/>
          <w:szCs w:val="24"/>
        </w:rPr>
        <w:t>精神健康评定</w:t>
      </w:r>
    </w:p>
    <w:p>
      <w:pPr>
        <w:numPr>
          <w:ilvl w:val="0"/>
          <w:numId w:val="3"/>
        </w:numPr>
        <w:spacing w:line="360" w:lineRule="auto"/>
        <w:rPr>
          <w:rFonts w:asciiTheme="minorEastAsia" w:hAnsiTheme="minorEastAsia" w:cstheme="minorEastAsia"/>
          <w:bCs/>
          <w:color w:val="000000"/>
          <w:sz w:val="24"/>
          <w:szCs w:val="24"/>
        </w:rPr>
      </w:pPr>
      <w:r>
        <w:rPr>
          <w:rFonts w:asciiTheme="minorEastAsia" w:hAnsiTheme="minorEastAsia" w:cstheme="minorEastAsia"/>
          <w:bCs/>
          <w:color w:val="000000"/>
          <w:sz w:val="24"/>
          <w:szCs w:val="24"/>
          <w:shd w:val="clear" w:color="auto" w:fill="FFFFFF"/>
        </w:rPr>
        <w:t>HAMD 汉密尔顿抑郁量表</w:t>
      </w:r>
    </w:p>
    <w:p>
      <w:pPr>
        <w:numPr>
          <w:ilvl w:val="0"/>
          <w:numId w:val="3"/>
        </w:numPr>
        <w:spacing w:line="360" w:lineRule="auto"/>
        <w:rPr>
          <w:rFonts w:asciiTheme="minorEastAsia" w:hAnsiTheme="minorEastAsia" w:cstheme="minorEastAsia"/>
          <w:bCs/>
          <w:color w:val="000000"/>
          <w:sz w:val="24"/>
          <w:szCs w:val="24"/>
        </w:rPr>
      </w:pPr>
      <w:r>
        <w:rPr>
          <w:rFonts w:asciiTheme="minorEastAsia" w:hAnsiTheme="minorEastAsia" w:cstheme="minorEastAsia"/>
          <w:bCs/>
          <w:color w:val="000000"/>
          <w:sz w:val="24"/>
          <w:szCs w:val="24"/>
          <w:shd w:val="clear" w:color="auto" w:fill="FFFFFF"/>
        </w:rPr>
        <w:t>HAMA 汉密尔顿焦虑量表</w:t>
      </w:r>
    </w:p>
    <w:p>
      <w:pPr>
        <w:numPr>
          <w:ilvl w:val="0"/>
          <w:numId w:val="3"/>
        </w:numPr>
        <w:spacing w:line="360" w:lineRule="auto"/>
        <w:rPr>
          <w:rFonts w:asciiTheme="minorEastAsia" w:hAnsiTheme="minorEastAsia" w:cstheme="minorEastAsia"/>
          <w:bCs/>
          <w:color w:val="000000"/>
          <w:sz w:val="24"/>
          <w:szCs w:val="24"/>
        </w:rPr>
      </w:pPr>
      <w:r>
        <w:rPr>
          <w:rFonts w:asciiTheme="minorEastAsia" w:hAnsiTheme="minorEastAsia" w:cstheme="minorEastAsia"/>
          <w:bCs/>
          <w:color w:val="000000"/>
          <w:sz w:val="24"/>
          <w:szCs w:val="24"/>
          <w:shd w:val="clear" w:color="auto" w:fill="FFFFFF"/>
        </w:rPr>
        <w:t>SDS 抑郁自评量表</w:t>
      </w:r>
    </w:p>
    <w:p>
      <w:pPr>
        <w:numPr>
          <w:ilvl w:val="0"/>
          <w:numId w:val="3"/>
        </w:numPr>
        <w:spacing w:line="360" w:lineRule="auto"/>
        <w:rPr>
          <w:rFonts w:asciiTheme="minorEastAsia" w:hAnsiTheme="minorEastAsia" w:cstheme="minorEastAsia"/>
          <w:bCs/>
          <w:color w:val="000000"/>
          <w:sz w:val="24"/>
          <w:szCs w:val="24"/>
          <w:shd w:val="clear" w:color="auto" w:fill="FFFFFF"/>
        </w:rPr>
      </w:pPr>
      <w:r>
        <w:rPr>
          <w:rFonts w:asciiTheme="minorEastAsia" w:hAnsiTheme="minorEastAsia" w:cstheme="minorEastAsia"/>
          <w:bCs/>
          <w:color w:val="000000"/>
          <w:sz w:val="24"/>
          <w:szCs w:val="24"/>
          <w:shd w:val="clear" w:color="auto" w:fill="FFFFFF"/>
        </w:rPr>
        <w:t>老年抑郁量表</w:t>
      </w:r>
    </w:p>
    <w:p>
      <w:pPr>
        <w:numPr>
          <w:ilvl w:val="0"/>
          <w:numId w:val="3"/>
        </w:numPr>
        <w:spacing w:line="360" w:lineRule="auto"/>
        <w:rPr>
          <w:rFonts w:asciiTheme="minorEastAsia" w:hAnsiTheme="minorEastAsia" w:cstheme="minorEastAsia"/>
          <w:bCs/>
          <w:color w:val="000000"/>
          <w:sz w:val="24"/>
          <w:szCs w:val="24"/>
          <w:shd w:val="clear" w:color="auto" w:fill="FFFFFF"/>
        </w:rPr>
      </w:pPr>
      <w:r>
        <w:rPr>
          <w:rFonts w:hint="eastAsia" w:asciiTheme="minorEastAsia" w:hAnsiTheme="minorEastAsia" w:cstheme="minorEastAsia"/>
          <w:bCs/>
          <w:color w:val="000000"/>
          <w:sz w:val="24"/>
          <w:szCs w:val="24"/>
          <w:shd w:val="clear" w:color="auto" w:fill="FFFFFF"/>
        </w:rPr>
        <w:t>GAD-7广泛性焦虑量表</w:t>
      </w:r>
    </w:p>
    <w:p>
      <w:pPr>
        <w:numPr>
          <w:ilvl w:val="0"/>
          <w:numId w:val="3"/>
        </w:numPr>
        <w:spacing w:line="360" w:lineRule="auto"/>
        <w:rPr>
          <w:rFonts w:asciiTheme="minorEastAsia" w:hAnsiTheme="minorEastAsia" w:cstheme="minorEastAsia"/>
          <w:bCs/>
          <w:color w:val="000000"/>
          <w:sz w:val="24"/>
          <w:szCs w:val="24"/>
          <w:shd w:val="clear" w:color="auto" w:fill="FFFFFF"/>
        </w:rPr>
      </w:pPr>
      <w:r>
        <w:rPr>
          <w:rFonts w:hint="eastAsia" w:asciiTheme="minorEastAsia" w:hAnsiTheme="minorEastAsia" w:cstheme="minorEastAsia"/>
          <w:bCs/>
          <w:color w:val="000000"/>
          <w:sz w:val="24"/>
          <w:szCs w:val="24"/>
          <w:shd w:val="clear" w:color="auto" w:fill="FFFFFF"/>
        </w:rPr>
        <w:t>UCLA孤独量表</w:t>
      </w:r>
    </w:p>
    <w:p>
      <w:pPr>
        <w:spacing w:line="360" w:lineRule="auto"/>
        <w:rPr>
          <w:rFonts w:asciiTheme="minorEastAsia" w:hAnsiTheme="minorEastAsia" w:cstheme="minorEastAsia"/>
          <w:bCs/>
          <w:color w:val="000000"/>
          <w:sz w:val="24"/>
          <w:szCs w:val="24"/>
        </w:rPr>
      </w:pPr>
      <w:r>
        <w:rPr>
          <w:rFonts w:hint="eastAsia" w:asciiTheme="minorEastAsia" w:hAnsiTheme="minorEastAsia" w:cstheme="minorEastAsia"/>
          <w:bCs/>
          <w:color w:val="000000"/>
          <w:sz w:val="24"/>
          <w:szCs w:val="24"/>
        </w:rPr>
        <w:t>1</w:t>
      </w:r>
      <w:r>
        <w:rPr>
          <w:rFonts w:asciiTheme="minorEastAsia" w:hAnsiTheme="minorEastAsia" w:cstheme="minorEastAsia"/>
          <w:bCs/>
          <w:color w:val="000000"/>
          <w:sz w:val="24"/>
          <w:szCs w:val="24"/>
        </w:rPr>
        <w:t>.4.</w:t>
      </w:r>
      <w:r>
        <w:rPr>
          <w:rFonts w:hint="eastAsia" w:asciiTheme="minorEastAsia" w:hAnsiTheme="minorEastAsia" w:cstheme="minorEastAsia"/>
          <w:bCs/>
          <w:color w:val="000000"/>
          <w:sz w:val="24"/>
          <w:szCs w:val="24"/>
        </w:rPr>
        <w:t>4</w:t>
      </w:r>
      <w:r>
        <w:rPr>
          <w:rFonts w:asciiTheme="minorEastAsia" w:hAnsiTheme="minorEastAsia" w:cstheme="minorEastAsia"/>
          <w:bCs/>
          <w:color w:val="000000"/>
          <w:sz w:val="24"/>
          <w:szCs w:val="24"/>
        </w:rPr>
        <w:t>运动和协调功能评定</w:t>
      </w:r>
    </w:p>
    <w:p>
      <w:pPr>
        <w:numPr>
          <w:ilvl w:val="0"/>
          <w:numId w:val="4"/>
        </w:numPr>
        <w:spacing w:line="360" w:lineRule="auto"/>
        <w:rPr>
          <w:rFonts w:asciiTheme="minorEastAsia" w:hAnsiTheme="minorEastAsia" w:cstheme="minorEastAsia"/>
          <w:bCs/>
          <w:color w:val="000000"/>
          <w:sz w:val="24"/>
          <w:szCs w:val="24"/>
        </w:rPr>
      </w:pPr>
      <w:r>
        <w:rPr>
          <w:rFonts w:asciiTheme="minorEastAsia" w:hAnsiTheme="minorEastAsia" w:cstheme="minorEastAsia"/>
          <w:bCs/>
          <w:color w:val="000000"/>
          <w:sz w:val="24"/>
          <w:szCs w:val="24"/>
        </w:rPr>
        <w:t>Fugl-Meyer 平衡评定</w:t>
      </w:r>
    </w:p>
    <w:p>
      <w:pPr>
        <w:numPr>
          <w:ilvl w:val="0"/>
          <w:numId w:val="4"/>
        </w:numPr>
        <w:spacing w:line="360" w:lineRule="auto"/>
        <w:rPr>
          <w:rFonts w:asciiTheme="minorEastAsia" w:hAnsiTheme="minorEastAsia" w:cstheme="minorEastAsia"/>
          <w:bCs/>
          <w:color w:val="000000"/>
          <w:sz w:val="24"/>
          <w:szCs w:val="24"/>
        </w:rPr>
      </w:pPr>
      <w:r>
        <w:rPr>
          <w:rFonts w:asciiTheme="minorEastAsia" w:hAnsiTheme="minorEastAsia" w:cstheme="minorEastAsia"/>
          <w:bCs/>
          <w:color w:val="000000"/>
          <w:sz w:val="24"/>
          <w:szCs w:val="24"/>
        </w:rPr>
        <w:t>GMFM 量表(</w:t>
      </w:r>
      <w:r>
        <w:rPr>
          <w:rFonts w:asciiTheme="minorEastAsia" w:hAnsiTheme="minorEastAsia" w:cstheme="minorEastAsia"/>
          <w:bCs/>
          <w:color w:val="000000"/>
          <w:spacing w:val="30"/>
          <w:kern w:val="0"/>
          <w:sz w:val="24"/>
          <w:szCs w:val="24"/>
        </w:rPr>
        <w:t>8</w:t>
      </w:r>
      <w:r>
        <w:rPr>
          <w:rFonts w:hint="eastAsia" w:asciiTheme="minorEastAsia" w:hAnsiTheme="minorEastAsia" w:cstheme="minorEastAsia"/>
          <w:bCs/>
          <w:color w:val="000000"/>
          <w:spacing w:val="30"/>
          <w:kern w:val="0"/>
          <w:sz w:val="24"/>
          <w:szCs w:val="24"/>
        </w:rPr>
        <w:t>8项</w:t>
      </w:r>
      <w:r>
        <w:rPr>
          <w:rFonts w:asciiTheme="minorEastAsia" w:hAnsiTheme="minorEastAsia" w:cstheme="minorEastAsia"/>
          <w:bCs/>
          <w:color w:val="000000"/>
          <w:sz w:val="24"/>
          <w:szCs w:val="24"/>
        </w:rPr>
        <w:t>)</w:t>
      </w:r>
    </w:p>
    <w:p>
      <w:pPr>
        <w:numPr>
          <w:ilvl w:val="0"/>
          <w:numId w:val="4"/>
        </w:numPr>
        <w:spacing w:line="360" w:lineRule="auto"/>
        <w:rPr>
          <w:rFonts w:asciiTheme="minorEastAsia" w:hAnsiTheme="minorEastAsia" w:cstheme="minorEastAsia"/>
          <w:bCs/>
          <w:color w:val="000000"/>
          <w:sz w:val="24"/>
          <w:szCs w:val="24"/>
        </w:rPr>
      </w:pPr>
      <w:r>
        <w:rPr>
          <w:rFonts w:asciiTheme="minorEastAsia" w:hAnsiTheme="minorEastAsia" w:cstheme="minorEastAsia"/>
          <w:bCs/>
          <w:color w:val="000000"/>
          <w:sz w:val="24"/>
          <w:szCs w:val="24"/>
        </w:rPr>
        <w:t>Berg 平衡量表</w:t>
      </w:r>
    </w:p>
    <w:p>
      <w:pPr>
        <w:spacing w:line="360" w:lineRule="auto"/>
        <w:rPr>
          <w:rFonts w:asciiTheme="minorEastAsia" w:hAnsiTheme="minorEastAsia" w:cstheme="minorEastAsia"/>
          <w:bCs/>
          <w:color w:val="000000"/>
          <w:sz w:val="24"/>
          <w:szCs w:val="24"/>
        </w:rPr>
      </w:pPr>
      <w:r>
        <w:rPr>
          <w:rFonts w:hint="eastAsia" w:asciiTheme="minorEastAsia" w:hAnsiTheme="minorEastAsia" w:cstheme="minorEastAsia"/>
          <w:bCs/>
          <w:color w:val="000000"/>
          <w:sz w:val="24"/>
          <w:szCs w:val="24"/>
        </w:rPr>
        <w:t>1</w:t>
      </w:r>
      <w:r>
        <w:rPr>
          <w:rFonts w:asciiTheme="minorEastAsia" w:hAnsiTheme="minorEastAsia" w:cstheme="minorEastAsia"/>
          <w:bCs/>
          <w:color w:val="000000"/>
          <w:sz w:val="24"/>
          <w:szCs w:val="24"/>
        </w:rPr>
        <w:t>.4.</w:t>
      </w:r>
      <w:r>
        <w:rPr>
          <w:rFonts w:hint="eastAsia" w:asciiTheme="minorEastAsia" w:hAnsiTheme="minorEastAsia" w:cstheme="minorEastAsia"/>
          <w:bCs/>
          <w:color w:val="000000"/>
          <w:sz w:val="24"/>
          <w:szCs w:val="24"/>
        </w:rPr>
        <w:t>5</w:t>
      </w:r>
      <w:r>
        <w:rPr>
          <w:rFonts w:asciiTheme="minorEastAsia" w:hAnsiTheme="minorEastAsia" w:cstheme="minorEastAsia"/>
          <w:bCs/>
          <w:color w:val="000000"/>
          <w:sz w:val="24"/>
          <w:szCs w:val="24"/>
        </w:rPr>
        <w:t>日常生活评定</w:t>
      </w:r>
    </w:p>
    <w:p>
      <w:pPr>
        <w:numPr>
          <w:ilvl w:val="0"/>
          <w:numId w:val="5"/>
        </w:numPr>
        <w:spacing w:line="360" w:lineRule="auto"/>
        <w:rPr>
          <w:rFonts w:asciiTheme="minorEastAsia" w:hAnsiTheme="minorEastAsia" w:cstheme="minorEastAsia"/>
          <w:bCs/>
          <w:color w:val="000000"/>
          <w:sz w:val="24"/>
          <w:szCs w:val="24"/>
        </w:rPr>
      </w:pPr>
      <w:r>
        <w:rPr>
          <w:rFonts w:asciiTheme="minorEastAsia" w:hAnsiTheme="minorEastAsia" w:cstheme="minorEastAsia"/>
          <w:bCs/>
          <w:color w:val="000000"/>
          <w:sz w:val="24"/>
          <w:szCs w:val="24"/>
        </w:rPr>
        <w:t>Barthel 指数评定</w:t>
      </w:r>
    </w:p>
    <w:p>
      <w:pPr>
        <w:numPr>
          <w:ilvl w:val="0"/>
          <w:numId w:val="5"/>
        </w:numPr>
        <w:spacing w:line="360" w:lineRule="auto"/>
        <w:rPr>
          <w:rFonts w:asciiTheme="minorEastAsia" w:hAnsiTheme="minorEastAsia" w:cstheme="minorEastAsia"/>
          <w:bCs/>
          <w:color w:val="000000"/>
          <w:sz w:val="24"/>
          <w:szCs w:val="24"/>
        </w:rPr>
      </w:pPr>
      <w:r>
        <w:rPr>
          <w:rFonts w:asciiTheme="minorEastAsia" w:hAnsiTheme="minorEastAsia" w:cstheme="minorEastAsia"/>
          <w:bCs/>
          <w:color w:val="000000"/>
          <w:sz w:val="24"/>
          <w:szCs w:val="24"/>
        </w:rPr>
        <w:t>ADL 日常生活能力评定</w:t>
      </w:r>
    </w:p>
    <w:p>
      <w:pPr>
        <w:spacing w:line="360" w:lineRule="auto"/>
        <w:rPr>
          <w:rFonts w:asciiTheme="minorEastAsia" w:hAnsiTheme="minorEastAsia" w:cstheme="minorEastAsia"/>
          <w:bCs/>
          <w:color w:val="000000"/>
          <w:sz w:val="24"/>
          <w:szCs w:val="24"/>
        </w:rPr>
      </w:pPr>
      <w:r>
        <w:rPr>
          <w:rFonts w:hint="eastAsia" w:asciiTheme="minorEastAsia" w:hAnsiTheme="minorEastAsia" w:cstheme="minorEastAsia"/>
          <w:bCs/>
          <w:color w:val="000000"/>
          <w:sz w:val="24"/>
          <w:szCs w:val="24"/>
        </w:rPr>
        <w:t>1</w:t>
      </w:r>
      <w:r>
        <w:rPr>
          <w:rFonts w:asciiTheme="minorEastAsia" w:hAnsiTheme="minorEastAsia" w:cstheme="minorEastAsia"/>
          <w:bCs/>
          <w:color w:val="000000"/>
          <w:sz w:val="24"/>
          <w:szCs w:val="24"/>
        </w:rPr>
        <w:t>.4.</w:t>
      </w:r>
      <w:r>
        <w:rPr>
          <w:rFonts w:hint="eastAsia" w:asciiTheme="minorEastAsia" w:hAnsiTheme="minorEastAsia" w:cstheme="minorEastAsia"/>
          <w:bCs/>
          <w:color w:val="000000"/>
          <w:sz w:val="24"/>
          <w:szCs w:val="24"/>
        </w:rPr>
        <w:t>6</w:t>
      </w:r>
      <w:r>
        <w:rPr>
          <w:rFonts w:asciiTheme="minorEastAsia" w:hAnsiTheme="minorEastAsia" w:cstheme="minorEastAsia"/>
          <w:bCs/>
          <w:color w:val="000000"/>
          <w:sz w:val="24"/>
          <w:szCs w:val="24"/>
        </w:rPr>
        <w:t>睡眠评定</w:t>
      </w:r>
    </w:p>
    <w:p>
      <w:pPr>
        <w:numPr>
          <w:ilvl w:val="0"/>
          <w:numId w:val="6"/>
        </w:numPr>
        <w:spacing w:line="360" w:lineRule="auto"/>
        <w:rPr>
          <w:rFonts w:asciiTheme="minorEastAsia" w:hAnsiTheme="minorEastAsia" w:cstheme="minorEastAsia"/>
          <w:bCs/>
          <w:color w:val="000000"/>
          <w:sz w:val="24"/>
          <w:szCs w:val="24"/>
        </w:rPr>
      </w:pPr>
      <w:r>
        <w:rPr>
          <w:rFonts w:asciiTheme="minorEastAsia" w:hAnsiTheme="minorEastAsia" w:cstheme="minorEastAsia"/>
          <w:bCs/>
          <w:color w:val="000000"/>
          <w:sz w:val="24"/>
          <w:szCs w:val="24"/>
          <w:shd w:val="clear" w:color="auto" w:fill="FFFFFF"/>
        </w:rPr>
        <w:t>Epworth 嗜睡量表</w:t>
      </w:r>
    </w:p>
    <w:p>
      <w:pPr>
        <w:numPr>
          <w:ilvl w:val="0"/>
          <w:numId w:val="6"/>
        </w:numPr>
        <w:spacing w:line="360" w:lineRule="auto"/>
        <w:rPr>
          <w:rFonts w:asciiTheme="minorEastAsia" w:hAnsiTheme="minorEastAsia" w:cstheme="minorEastAsia"/>
          <w:bCs/>
          <w:color w:val="000000"/>
          <w:sz w:val="24"/>
          <w:szCs w:val="24"/>
        </w:rPr>
      </w:pPr>
      <w:r>
        <w:rPr>
          <w:rFonts w:asciiTheme="minorEastAsia" w:hAnsiTheme="minorEastAsia" w:cstheme="minorEastAsia"/>
          <w:bCs/>
          <w:color w:val="000000"/>
          <w:sz w:val="24"/>
          <w:szCs w:val="24"/>
          <w:shd w:val="clear" w:color="auto" w:fill="FFFFFF"/>
        </w:rPr>
        <w:t>阿森斯失眠量表</w:t>
      </w:r>
    </w:p>
    <w:p>
      <w:pPr>
        <w:numPr>
          <w:ilvl w:val="0"/>
          <w:numId w:val="6"/>
        </w:numPr>
        <w:spacing w:line="360" w:lineRule="auto"/>
        <w:rPr>
          <w:rFonts w:hint="eastAsia" w:asciiTheme="minorEastAsia" w:hAnsiTheme="minorEastAsia" w:cstheme="minorEastAsia"/>
          <w:bCs/>
          <w:color w:val="000000"/>
          <w:sz w:val="24"/>
          <w:szCs w:val="24"/>
        </w:rPr>
      </w:pPr>
      <w:r>
        <w:rPr>
          <w:rFonts w:hint="eastAsia" w:asciiTheme="minorEastAsia" w:hAnsiTheme="minorEastAsia" w:cstheme="minorEastAsia"/>
          <w:bCs/>
          <w:color w:val="000000"/>
          <w:sz w:val="24"/>
          <w:szCs w:val="24"/>
          <w:shd w:val="clear" w:color="auto" w:fill="FFFFFF"/>
        </w:rPr>
        <w:t>清晨型和夜晚型自评量表</w:t>
      </w:r>
    </w:p>
    <w:p>
      <w:pPr>
        <w:spacing w:line="360" w:lineRule="auto"/>
        <w:rPr>
          <w:rFonts w:asciiTheme="minorEastAsia" w:hAnsiTheme="minorEastAsia" w:cstheme="minorEastAsia"/>
          <w:b/>
          <w:sz w:val="24"/>
          <w:szCs w:val="24"/>
        </w:rPr>
      </w:pPr>
      <w:r>
        <w:rPr>
          <w:rFonts w:hint="eastAsia" w:asciiTheme="minorEastAsia" w:hAnsiTheme="minorEastAsia" w:cstheme="minorEastAsia"/>
          <w:b/>
          <w:sz w:val="24"/>
          <w:szCs w:val="24"/>
        </w:rPr>
        <w:t>二.</w:t>
      </w:r>
      <w:r>
        <w:rPr>
          <w:rFonts w:asciiTheme="minorEastAsia" w:hAnsiTheme="minorEastAsia" w:cstheme="minorEastAsia"/>
          <w:b/>
          <w:sz w:val="24"/>
          <w:szCs w:val="24"/>
        </w:rPr>
        <w:t>认知</w:t>
      </w:r>
      <w:r>
        <w:rPr>
          <w:rFonts w:hint="eastAsia" w:asciiTheme="minorEastAsia" w:hAnsiTheme="minorEastAsia" w:cstheme="minorEastAsia"/>
          <w:b/>
          <w:sz w:val="24"/>
          <w:szCs w:val="24"/>
        </w:rPr>
        <w:t>和言语</w:t>
      </w:r>
      <w:r>
        <w:rPr>
          <w:rFonts w:asciiTheme="minorEastAsia" w:hAnsiTheme="minorEastAsia" w:cstheme="minorEastAsia"/>
          <w:b/>
          <w:sz w:val="24"/>
          <w:szCs w:val="24"/>
        </w:rPr>
        <w:t>训练模块</w:t>
      </w:r>
      <w:r>
        <w:rPr>
          <w:rFonts w:hint="eastAsia" w:asciiTheme="minorEastAsia" w:hAnsiTheme="minorEastAsia" w:cstheme="minorEastAsia"/>
          <w:b/>
          <w:sz w:val="24"/>
          <w:szCs w:val="24"/>
        </w:rPr>
        <w:t>管理</w:t>
      </w:r>
    </w:p>
    <w:p>
      <w:pPr>
        <w:spacing w:line="360" w:lineRule="auto"/>
        <w:rPr>
          <w:rFonts w:asciiTheme="minorEastAsia" w:hAnsiTheme="minorEastAsia" w:cstheme="minorEastAsia"/>
          <w:bCs/>
          <w:sz w:val="24"/>
          <w:szCs w:val="24"/>
        </w:rPr>
      </w:pPr>
      <w:r>
        <w:rPr>
          <w:rFonts w:asciiTheme="minorEastAsia" w:hAnsiTheme="minorEastAsia" w:cstheme="minorEastAsia"/>
          <w:bCs/>
          <w:sz w:val="24"/>
          <w:szCs w:val="24"/>
        </w:rPr>
        <w:t>2.1训练模块具有档案管理</w:t>
      </w:r>
      <w:r>
        <w:rPr>
          <w:rFonts w:hint="eastAsia" w:asciiTheme="minorEastAsia" w:hAnsiTheme="minorEastAsia" w:cstheme="minorEastAsia"/>
          <w:bCs/>
          <w:sz w:val="24"/>
          <w:szCs w:val="24"/>
        </w:rPr>
        <w:t>､疾病管理､认知言语训练管理等模块｡</w:t>
      </w:r>
    </w:p>
    <w:p>
      <w:pPr>
        <w:spacing w:line="360" w:lineRule="auto"/>
        <w:rPr>
          <w:rFonts w:asciiTheme="minorEastAsia" w:hAnsiTheme="minorEastAsia" w:cstheme="minorEastAsia"/>
          <w:bCs/>
          <w:color w:val="000000" w:themeColor="text1"/>
          <w:sz w:val="24"/>
          <w:szCs w:val="24"/>
          <w14:textFill>
            <w14:solidFill>
              <w14:schemeClr w14:val="tx1"/>
            </w14:solidFill>
          </w14:textFill>
        </w:rPr>
      </w:pPr>
      <w:r>
        <w:rPr>
          <w:rFonts w:asciiTheme="minorEastAsia" w:hAnsiTheme="minorEastAsia" w:cstheme="minorEastAsia"/>
          <w:bCs/>
          <w:sz w:val="24"/>
          <w:szCs w:val="24"/>
        </w:rPr>
        <w:t>★</w:t>
      </w:r>
      <w:r>
        <w:rPr>
          <w:rFonts w:hint="eastAsia" w:asciiTheme="minorEastAsia" w:hAnsiTheme="minorEastAsia" w:cstheme="minorEastAsia"/>
          <w:bCs/>
          <w:sz w:val="24"/>
          <w:szCs w:val="24"/>
        </w:rPr>
        <w:t>2</w:t>
      </w:r>
      <w:r>
        <w:rPr>
          <w:rFonts w:asciiTheme="minorEastAsia" w:hAnsiTheme="minorEastAsia" w:cstheme="minorEastAsia"/>
          <w:bCs/>
          <w:sz w:val="24"/>
          <w:szCs w:val="24"/>
        </w:rPr>
        <w:t>.2训练内容具有:基础认知训练</w:t>
      </w:r>
      <w:r>
        <w:rPr>
          <w:rFonts w:asciiTheme="minorEastAsia" w:hAnsiTheme="minorEastAsia" w:cstheme="minorEastAsia"/>
          <w:bCs/>
          <w:color w:val="000000" w:themeColor="text1"/>
          <w:sz w:val="24"/>
          <w:szCs w:val="24"/>
          <w14:textFill>
            <w14:solidFill>
              <w14:schemeClr w14:val="tx1"/>
            </w14:solidFill>
          </w14:textFill>
        </w:rPr>
        <w:t>(任务</w:t>
      </w:r>
      <w:r>
        <w:rPr>
          <w:rFonts w:hint="eastAsia" w:asciiTheme="minorEastAsia" w:hAnsiTheme="minorEastAsia" w:cstheme="minorEastAsia"/>
          <w:bCs/>
          <w:color w:val="000000" w:themeColor="text1"/>
          <w:sz w:val="24"/>
          <w:szCs w:val="24"/>
          <w14:textFill>
            <w14:solidFill>
              <w14:schemeClr w14:val="tx1"/>
            </w14:solidFill>
          </w14:textFill>
        </w:rPr>
        <w:t>8</w:t>
      </w:r>
      <w:r>
        <w:rPr>
          <w:rFonts w:hint="eastAsia" w:asciiTheme="minorEastAsia" w:hAnsiTheme="minorEastAsia" w:cstheme="minorEastAsia"/>
          <w:bCs/>
          <w:color w:val="000000" w:themeColor="text1"/>
          <w:sz w:val="24"/>
          <w:szCs w:val="24"/>
          <w:lang w:eastAsia="zh-CN"/>
          <w14:textFill>
            <w14:solidFill>
              <w14:schemeClr w14:val="tx1"/>
            </w14:solidFill>
          </w14:textFill>
        </w:rPr>
        <w:t>0</w:t>
      </w:r>
      <w:r>
        <w:rPr>
          <w:rFonts w:asciiTheme="minorEastAsia" w:hAnsiTheme="minorEastAsia" w:cstheme="minorEastAsia"/>
          <w:bCs/>
          <w:color w:val="000000" w:themeColor="text1"/>
          <w:spacing w:val="30"/>
          <w:kern w:val="0"/>
          <w:sz w:val="24"/>
          <w:szCs w:val="24"/>
          <w14:textFill>
            <w14:solidFill>
              <w14:schemeClr w14:val="tx1"/>
            </w14:solidFill>
          </w14:textFill>
        </w:rPr>
        <w:t>个</w:t>
      </w:r>
      <w:r>
        <w:rPr>
          <w:rFonts w:hint="eastAsia" w:asciiTheme="minorEastAsia" w:hAnsiTheme="minorEastAsia" w:cstheme="minorEastAsia"/>
          <w:bCs/>
          <w:color w:val="000000" w:themeColor="text1"/>
          <w:spacing w:val="30"/>
          <w:kern w:val="0"/>
          <w:sz w:val="24"/>
          <w:szCs w:val="24"/>
          <w:lang w:eastAsia="zh-CN"/>
          <w14:textFill>
            <w14:solidFill>
              <w14:schemeClr w14:val="tx1"/>
            </w14:solidFill>
          </w14:textFill>
        </w:rPr>
        <w:t>以上</w:t>
      </w:r>
      <w:r>
        <w:rPr>
          <w:rFonts w:asciiTheme="minorEastAsia" w:hAnsiTheme="minorEastAsia" w:cstheme="minorEastAsia"/>
          <w:bCs/>
          <w:color w:val="000000" w:themeColor="text1"/>
          <w:sz w:val="24"/>
          <w:szCs w:val="24"/>
          <w14:textFill>
            <w14:solidFill>
              <w14:schemeClr w14:val="tx1"/>
            </w14:solidFill>
          </w14:textFill>
        </w:rPr>
        <w:t>)</w:t>
      </w:r>
      <w:r>
        <w:rPr>
          <w:rFonts w:hint="eastAsia" w:asciiTheme="minorEastAsia" w:hAnsiTheme="minorEastAsia" w:cstheme="minorEastAsia"/>
          <w:bCs/>
          <w:color w:val="000000" w:themeColor="text1"/>
          <w:sz w:val="24"/>
          <w:szCs w:val="24"/>
          <w14:textFill>
            <w14:solidFill>
              <w14:schemeClr w14:val="tx1"/>
            </w14:solidFill>
          </w14:textFill>
        </w:rPr>
        <w:t>管理､言语训练</w:t>
      </w:r>
      <w:r>
        <w:rPr>
          <w:rFonts w:asciiTheme="minorEastAsia" w:hAnsiTheme="minorEastAsia" w:cstheme="minorEastAsia"/>
          <w:bCs/>
          <w:color w:val="000000" w:themeColor="text1"/>
          <w:sz w:val="24"/>
          <w:szCs w:val="24"/>
          <w14:textFill>
            <w14:solidFill>
              <w14:schemeClr w14:val="tx1"/>
            </w14:solidFill>
          </w14:textFill>
        </w:rPr>
        <w:t>(任务</w:t>
      </w:r>
      <w:r>
        <w:rPr>
          <w:rFonts w:hint="eastAsia" w:asciiTheme="minorEastAsia" w:hAnsiTheme="minorEastAsia" w:cstheme="minorEastAsia"/>
          <w:bCs/>
          <w:color w:val="000000" w:themeColor="text1"/>
          <w:sz w:val="24"/>
          <w:szCs w:val="24"/>
          <w14:textFill>
            <w14:solidFill>
              <w14:schemeClr w14:val="tx1"/>
            </w14:solidFill>
          </w14:textFill>
        </w:rPr>
        <w:t>6</w:t>
      </w:r>
      <w:r>
        <w:rPr>
          <w:rFonts w:hint="eastAsia" w:asciiTheme="minorEastAsia" w:hAnsiTheme="minorEastAsia" w:cstheme="minorEastAsia"/>
          <w:bCs/>
          <w:color w:val="000000" w:themeColor="text1"/>
          <w:sz w:val="24"/>
          <w:szCs w:val="24"/>
          <w:lang w:eastAsia="zh-CN"/>
          <w14:textFill>
            <w14:solidFill>
              <w14:schemeClr w14:val="tx1"/>
            </w14:solidFill>
          </w14:textFill>
        </w:rPr>
        <w:t>0</w:t>
      </w:r>
      <w:r>
        <w:rPr>
          <w:rFonts w:asciiTheme="minorEastAsia" w:hAnsiTheme="minorEastAsia" w:cstheme="minorEastAsia"/>
          <w:bCs/>
          <w:color w:val="000000" w:themeColor="text1"/>
          <w:spacing w:val="30"/>
          <w:kern w:val="0"/>
          <w:sz w:val="24"/>
          <w:szCs w:val="24"/>
          <w14:textFill>
            <w14:solidFill>
              <w14:schemeClr w14:val="tx1"/>
            </w14:solidFill>
          </w14:textFill>
        </w:rPr>
        <w:t>个</w:t>
      </w:r>
      <w:r>
        <w:rPr>
          <w:rFonts w:hint="eastAsia" w:asciiTheme="minorEastAsia" w:hAnsiTheme="minorEastAsia" w:cstheme="minorEastAsia"/>
          <w:bCs/>
          <w:color w:val="000000" w:themeColor="text1"/>
          <w:spacing w:val="30"/>
          <w:kern w:val="0"/>
          <w:sz w:val="24"/>
          <w:szCs w:val="24"/>
          <w:lang w:eastAsia="zh-CN"/>
          <w14:textFill>
            <w14:solidFill>
              <w14:schemeClr w14:val="tx1"/>
            </w14:solidFill>
          </w14:textFill>
        </w:rPr>
        <w:t>以上</w:t>
      </w:r>
      <w:r>
        <w:rPr>
          <w:rFonts w:asciiTheme="minorEastAsia" w:hAnsiTheme="minorEastAsia" w:cstheme="minorEastAsia"/>
          <w:bCs/>
          <w:color w:val="000000" w:themeColor="text1"/>
          <w:sz w:val="24"/>
          <w:szCs w:val="24"/>
          <w14:textFill>
            <w14:solidFill>
              <w14:schemeClr w14:val="tx1"/>
            </w14:solidFill>
          </w14:textFill>
        </w:rPr>
        <w:t>)</w:t>
      </w:r>
      <w:r>
        <w:rPr>
          <w:rFonts w:hint="eastAsia" w:asciiTheme="minorEastAsia" w:hAnsiTheme="minorEastAsia" w:cstheme="minorEastAsia"/>
          <w:bCs/>
          <w:color w:val="000000" w:themeColor="text1"/>
          <w:sz w:val="24"/>
          <w:szCs w:val="24"/>
          <w14:textFill>
            <w14:solidFill>
              <w14:schemeClr w14:val="tx1"/>
            </w14:solidFill>
          </w14:textFill>
        </w:rPr>
        <w:t>管理､情绪训练等大项内容</w:t>
      </w:r>
      <w:r>
        <w:rPr>
          <w:rFonts w:asciiTheme="minorEastAsia" w:hAnsiTheme="minorEastAsia" w:cstheme="minorEastAsia"/>
          <w:bCs/>
          <w:color w:val="000000" w:themeColor="text1"/>
          <w:sz w:val="24"/>
          <w:szCs w:val="24"/>
          <w14:textFill>
            <w14:solidFill>
              <w14:schemeClr w14:val="tx1"/>
            </w14:solidFill>
          </w14:textFill>
        </w:rPr>
        <w:t>,其中基础认知训练具有记忆力</w:t>
      </w:r>
      <w:r>
        <w:rPr>
          <w:rFonts w:hint="eastAsia" w:asciiTheme="minorEastAsia" w:hAnsiTheme="minorEastAsia" w:cstheme="minorEastAsia"/>
          <w:bCs/>
          <w:color w:val="000000" w:themeColor="text1"/>
          <w:sz w:val="24"/>
          <w:szCs w:val="24"/>
          <w14:textFill>
            <w14:solidFill>
              <w14:schemeClr w14:val="tx1"/>
            </w14:solidFill>
          </w14:textFill>
        </w:rPr>
        <w:t>､注意力､计算力､执行力､感知觉等多种训练项目的管理</w:t>
      </w:r>
      <w:r>
        <w:rPr>
          <w:rFonts w:asciiTheme="minorEastAsia" w:hAnsiTheme="minorEastAsia" w:cstheme="minorEastAsia"/>
          <w:bCs/>
          <w:color w:val="000000" w:themeColor="text1"/>
          <w:sz w:val="24"/>
          <w:szCs w:val="24"/>
          <w14:textFill>
            <w14:solidFill>
              <w14:schemeClr w14:val="tx1"/>
            </w14:solidFill>
          </w14:textFill>
        </w:rPr>
        <w:t>,言语训练具有</w:t>
      </w:r>
      <w:r>
        <w:rPr>
          <w:rFonts w:hint="eastAsia" w:asciiTheme="minorEastAsia" w:hAnsiTheme="minorEastAsia" w:cstheme="minorEastAsia"/>
          <w:bCs/>
          <w:color w:val="000000" w:themeColor="text1"/>
          <w:sz w:val="24"/>
          <w:szCs w:val="24"/>
          <w14:textFill>
            <w14:solidFill>
              <w14:schemeClr w14:val="tx1"/>
            </w14:solidFill>
          </w14:textFill>
        </w:rPr>
        <w:t>听语</w:t>
      </w:r>
      <w:r>
        <w:rPr>
          <w:rFonts w:asciiTheme="minorEastAsia" w:hAnsiTheme="minorEastAsia" w:cstheme="minorEastAsia"/>
          <w:bCs/>
          <w:color w:val="000000" w:themeColor="text1"/>
          <w:sz w:val="24"/>
          <w:szCs w:val="24"/>
          <w14:textFill>
            <w14:solidFill>
              <w14:schemeClr w14:val="tx1"/>
            </w14:solidFill>
          </w14:textFill>
        </w:rPr>
        <w:t>理解</w:t>
      </w:r>
      <w:r>
        <w:rPr>
          <w:rFonts w:hint="eastAsia" w:asciiTheme="minorEastAsia" w:hAnsiTheme="minorEastAsia" w:cstheme="minorEastAsia"/>
          <w:bCs/>
          <w:color w:val="000000" w:themeColor="text1"/>
          <w:sz w:val="24"/>
          <w:szCs w:val="24"/>
          <w14:textFill>
            <w14:solidFill>
              <w14:schemeClr w14:val="tx1"/>
            </w14:solidFill>
          </w14:textFill>
        </w:rPr>
        <w:t>､复述､阅读､命名､书写､言语流畅性</w:t>
      </w:r>
      <w:r>
        <w:rPr>
          <w:rFonts w:asciiTheme="minorEastAsia" w:hAnsiTheme="minorEastAsia" w:cstheme="minorEastAsia"/>
          <w:bCs/>
          <w:color w:val="000000" w:themeColor="text1"/>
          <w:sz w:val="24"/>
          <w:szCs w:val="24"/>
          <w14:textFill>
            <w14:solidFill>
              <w14:schemeClr w14:val="tx1"/>
            </w14:solidFill>
          </w14:textFill>
        </w:rPr>
        <w:t>训练项目</w:t>
      </w:r>
      <w:r>
        <w:rPr>
          <w:rFonts w:hint="eastAsia" w:asciiTheme="minorEastAsia" w:hAnsiTheme="minorEastAsia" w:cstheme="minorEastAsia"/>
          <w:bCs/>
          <w:color w:val="000000" w:themeColor="text1"/>
          <w:sz w:val="24"/>
          <w:szCs w:val="24"/>
          <w14:textFill>
            <w14:solidFill>
              <w14:schemeClr w14:val="tx1"/>
            </w14:solidFill>
          </w14:textFill>
        </w:rPr>
        <w:t>的管理。</w:t>
      </w:r>
    </w:p>
    <w:p>
      <w:pPr>
        <w:spacing w:line="360" w:lineRule="auto"/>
        <w:rPr>
          <w:rFonts w:asciiTheme="minorEastAsia" w:hAnsiTheme="minorEastAsia" w:cstheme="minorEastAsia"/>
          <w:bCs/>
          <w:color w:val="000000" w:themeColor="text1"/>
          <w:sz w:val="24"/>
          <w:szCs w:val="24"/>
          <w14:textFill>
            <w14:solidFill>
              <w14:schemeClr w14:val="tx1"/>
            </w14:solidFill>
          </w14:textFill>
        </w:rPr>
      </w:pPr>
      <w:r>
        <w:rPr>
          <w:rFonts w:asciiTheme="minorEastAsia" w:hAnsiTheme="minorEastAsia" w:cstheme="minorEastAsia"/>
          <w:bCs/>
          <w:color w:val="000000" w:themeColor="text1"/>
          <w:sz w:val="24"/>
          <w:szCs w:val="24"/>
          <w14:textFill>
            <w14:solidFill>
              <w14:schemeClr w14:val="tx1"/>
            </w14:solidFill>
          </w14:textFill>
        </w:rPr>
        <w:t>2.3系统中所有基础认知训练程序均可根据患者的训练情况自动调整</w:t>
      </w:r>
      <w:r>
        <w:rPr>
          <w:rFonts w:hint="eastAsia" w:asciiTheme="minorEastAsia" w:hAnsiTheme="minorEastAsia" w:cstheme="minorEastAsia"/>
          <w:bCs/>
          <w:color w:val="000000" w:themeColor="text1"/>
          <w:sz w:val="24"/>
          <w:szCs w:val="24"/>
          <w14:textFill>
            <w14:solidFill>
              <w14:schemeClr w14:val="tx1"/>
            </w14:solidFill>
          </w14:textFill>
        </w:rPr>
        <w:t>管理</w:t>
      </w:r>
      <w:r>
        <w:rPr>
          <w:rFonts w:asciiTheme="minorEastAsia" w:hAnsiTheme="minorEastAsia" w:cstheme="minorEastAsia"/>
          <w:bCs/>
          <w:color w:val="000000" w:themeColor="text1"/>
          <w:sz w:val="24"/>
          <w:szCs w:val="24"/>
          <w14:textFill>
            <w14:solidFill>
              <w14:schemeClr w14:val="tx1"/>
            </w14:solidFill>
          </w14:textFill>
        </w:rPr>
        <w:t>训练程序的适应难度</w:t>
      </w:r>
      <w:r>
        <w:rPr>
          <w:rFonts w:hint="eastAsia" w:ascii="微软雅黑" w:hAnsi="微软雅黑" w:eastAsia="微软雅黑" w:cs="微软雅黑"/>
          <w:bCs/>
          <w:color w:val="000000" w:themeColor="text1"/>
          <w:sz w:val="24"/>
          <w:szCs w:val="24"/>
          <w14:textFill>
            <w14:solidFill>
              <w14:schemeClr w14:val="tx1"/>
            </w14:solidFill>
          </w14:textFill>
        </w:rPr>
        <w:t>｡</w:t>
      </w:r>
    </w:p>
    <w:p>
      <w:pPr>
        <w:spacing w:line="360" w:lineRule="auto"/>
        <w:rPr>
          <w:rFonts w:asciiTheme="minorEastAsia" w:hAnsiTheme="minorEastAsia" w:cstheme="minorEastAsia"/>
          <w:bCs/>
          <w:color w:val="000000" w:themeColor="text1"/>
          <w:sz w:val="24"/>
          <w:szCs w:val="24"/>
          <w14:textFill>
            <w14:solidFill>
              <w14:schemeClr w14:val="tx1"/>
            </w14:solidFill>
          </w14:textFill>
        </w:rPr>
      </w:pPr>
      <w:r>
        <w:rPr>
          <w:rFonts w:asciiTheme="minorEastAsia" w:hAnsiTheme="minorEastAsia" w:cstheme="minorEastAsia"/>
          <w:bCs/>
          <w:color w:val="000000" w:themeColor="text1"/>
          <w:sz w:val="24"/>
          <w:szCs w:val="24"/>
          <w14:textFill>
            <w14:solidFill>
              <w14:schemeClr w14:val="tx1"/>
            </w14:solidFill>
          </w14:textFill>
        </w:rPr>
        <w:t>2.4系统可进行2</w:t>
      </w:r>
      <w:r>
        <w:rPr>
          <w:rFonts w:hint="eastAsia" w:asciiTheme="minorEastAsia" w:hAnsiTheme="minorEastAsia" w:cstheme="minorEastAsia"/>
          <w:bCs/>
          <w:color w:val="000000" w:themeColor="text1"/>
          <w:sz w:val="24"/>
          <w:szCs w:val="24"/>
          <w14:textFill>
            <w14:solidFill>
              <w14:schemeClr w14:val="tx1"/>
            </w14:solidFill>
          </w14:textFill>
        </w:rPr>
        <w:t>5</w:t>
      </w:r>
      <w:r>
        <w:rPr>
          <w:rFonts w:asciiTheme="minorEastAsia" w:hAnsiTheme="minorEastAsia" w:cstheme="minorEastAsia"/>
          <w:bCs/>
          <w:color w:val="000000" w:themeColor="text1"/>
          <w:sz w:val="24"/>
          <w:szCs w:val="24"/>
          <w14:textFill>
            <w14:solidFill>
              <w14:schemeClr w14:val="tx1"/>
            </w14:solidFill>
          </w14:textFill>
        </w:rPr>
        <w:t>种以上常见认知相关疾病的管理</w:t>
      </w:r>
      <w:r>
        <w:rPr>
          <w:rFonts w:hint="eastAsia" w:ascii="微软雅黑" w:hAnsi="微软雅黑" w:eastAsia="微软雅黑" w:cs="微软雅黑"/>
          <w:bCs/>
          <w:color w:val="000000" w:themeColor="text1"/>
          <w:sz w:val="24"/>
          <w:szCs w:val="24"/>
          <w14:textFill>
            <w14:solidFill>
              <w14:schemeClr w14:val="tx1"/>
            </w14:solidFill>
          </w14:textFill>
        </w:rPr>
        <w:t>｡</w:t>
      </w:r>
    </w:p>
    <w:p>
      <w:pPr>
        <w:spacing w:line="360" w:lineRule="auto"/>
        <w:rPr>
          <w:rFonts w:ascii="宋体" w:hAnsi="宋体" w:eastAsia="宋体" w:cs="宋体"/>
          <w:bCs/>
          <w:color w:val="000000" w:themeColor="text1"/>
          <w:sz w:val="24"/>
          <w:szCs w:val="24"/>
          <w14:textFill>
            <w14:solidFill>
              <w14:schemeClr w14:val="tx1"/>
            </w14:solidFill>
          </w14:textFill>
        </w:rPr>
      </w:pPr>
      <w:r>
        <w:rPr>
          <w:rFonts w:asciiTheme="minorEastAsia" w:hAnsiTheme="minorEastAsia" w:cstheme="minorEastAsia"/>
          <w:bCs/>
          <w:color w:val="000000" w:themeColor="text1"/>
          <w:sz w:val="24"/>
          <w:szCs w:val="24"/>
          <w14:textFill>
            <w14:solidFill>
              <w14:schemeClr w14:val="tx1"/>
            </w14:solidFill>
          </w14:textFill>
        </w:rPr>
        <w:t>2.5系统带有查看功能:可</w:t>
      </w:r>
      <w:r>
        <w:rPr>
          <w:rFonts w:hint="eastAsia" w:asciiTheme="minorEastAsia" w:hAnsiTheme="minorEastAsia" w:cstheme="minorEastAsia"/>
          <w:bCs/>
          <w:color w:val="000000" w:themeColor="text1"/>
          <w:sz w:val="24"/>
          <w:szCs w:val="24"/>
          <w:lang w:val="en-US" w:eastAsia="zh-CN"/>
          <w14:textFill>
            <w14:solidFill>
              <w14:schemeClr w14:val="tx1"/>
            </w14:solidFill>
          </w14:textFill>
        </w:rPr>
        <w:t>查看</w:t>
      </w:r>
      <w:r>
        <w:rPr>
          <w:rFonts w:asciiTheme="minorEastAsia" w:hAnsiTheme="minorEastAsia" w:cstheme="minorEastAsia"/>
          <w:bCs/>
          <w:color w:val="000000" w:themeColor="text1"/>
          <w:sz w:val="24"/>
          <w:szCs w:val="24"/>
          <w14:textFill>
            <w14:solidFill>
              <w14:schemeClr w14:val="tx1"/>
            </w14:solidFill>
          </w14:textFill>
        </w:rPr>
        <w:t>患者训练情况</w:t>
      </w:r>
      <w:r>
        <w:rPr>
          <w:rFonts w:hint="eastAsia" w:ascii="微软雅黑" w:hAnsi="微软雅黑" w:eastAsia="微软雅黑" w:cs="微软雅黑"/>
          <w:bCs/>
          <w:color w:val="000000" w:themeColor="text1"/>
          <w:sz w:val="24"/>
          <w:szCs w:val="24"/>
          <w14:textFill>
            <w14:solidFill>
              <w14:schemeClr w14:val="tx1"/>
            </w14:solidFill>
          </w14:textFill>
        </w:rPr>
        <w:t>､</w:t>
      </w:r>
      <w:r>
        <w:rPr>
          <w:rFonts w:ascii="宋体" w:hAnsi="宋体" w:eastAsia="宋体" w:cs="宋体"/>
          <w:bCs/>
          <w:color w:val="000000" w:themeColor="text1"/>
          <w:sz w:val="24"/>
          <w:szCs w:val="24"/>
          <w14:textFill>
            <w14:solidFill>
              <w14:schemeClr w14:val="tx1"/>
            </w14:solidFill>
          </w14:textFill>
        </w:rPr>
        <w:t>训练时间</w:t>
      </w:r>
      <w:r>
        <w:rPr>
          <w:rFonts w:hint="eastAsia" w:ascii="宋体" w:hAnsi="宋体" w:eastAsia="宋体" w:cs="宋体"/>
          <w:bCs/>
          <w:color w:val="000000" w:themeColor="text1"/>
          <w:sz w:val="24"/>
          <w:szCs w:val="24"/>
          <w14:textFill>
            <w14:solidFill>
              <w14:schemeClr w14:val="tx1"/>
            </w14:solidFill>
          </w14:textFill>
        </w:rPr>
        <w:t>。</w:t>
      </w:r>
    </w:p>
    <w:p>
      <w:pPr>
        <w:spacing w:line="360" w:lineRule="auto"/>
        <w:rPr>
          <w:rFonts w:asciiTheme="minorEastAsia" w:hAnsiTheme="minorEastAsia" w:cstheme="minorEastAsia"/>
          <w:bCs/>
          <w:sz w:val="24"/>
          <w:szCs w:val="24"/>
        </w:rPr>
      </w:pPr>
      <w:r>
        <w:rPr>
          <w:rFonts w:asciiTheme="minorEastAsia" w:hAnsiTheme="minorEastAsia" w:cstheme="minorEastAsia"/>
          <w:bCs/>
          <w:color w:val="000000" w:themeColor="text1"/>
          <w:sz w:val="24"/>
          <w:szCs w:val="24"/>
          <w14:textFill>
            <w14:solidFill>
              <w14:schemeClr w14:val="tx1"/>
            </w14:solidFill>
          </w14:textFill>
        </w:rPr>
        <w:t>2.6系统带有规范严谨的流程管理:涵盖初步筛查</w:t>
      </w:r>
      <w:r>
        <w:rPr>
          <w:rFonts w:hint="eastAsia" w:ascii="微软雅黑" w:hAnsi="微软雅黑" w:eastAsia="微软雅黑" w:cs="微软雅黑"/>
          <w:bCs/>
          <w:color w:val="000000" w:themeColor="text1"/>
          <w:sz w:val="24"/>
          <w:szCs w:val="24"/>
          <w14:textFill>
            <w14:solidFill>
              <w14:schemeClr w14:val="tx1"/>
            </w14:solidFill>
          </w14:textFill>
        </w:rPr>
        <w:t>､</w:t>
      </w:r>
      <w:r>
        <w:rPr>
          <w:rFonts w:ascii="宋体" w:hAnsi="宋体" w:eastAsia="宋体" w:cs="宋体"/>
          <w:bCs/>
          <w:color w:val="000000" w:themeColor="text1"/>
          <w:sz w:val="24"/>
          <w:szCs w:val="24"/>
          <w14:textFill>
            <w14:solidFill>
              <w14:schemeClr w14:val="tx1"/>
            </w14:solidFill>
          </w14:textFill>
        </w:rPr>
        <w:t>训练方案制定</w:t>
      </w:r>
      <w:r>
        <w:rPr>
          <w:rFonts w:hint="eastAsia" w:ascii="微软雅黑" w:hAnsi="微软雅黑" w:eastAsia="微软雅黑" w:cs="微软雅黑"/>
          <w:bCs/>
          <w:color w:val="000000" w:themeColor="text1"/>
          <w:sz w:val="24"/>
          <w:szCs w:val="24"/>
          <w14:textFill>
            <w14:solidFill>
              <w14:schemeClr w14:val="tx1"/>
            </w14:solidFill>
          </w14:textFill>
        </w:rPr>
        <w:t>､</w:t>
      </w:r>
      <w:r>
        <w:rPr>
          <w:rFonts w:ascii="宋体" w:hAnsi="宋体" w:eastAsia="宋体" w:cs="宋体"/>
          <w:bCs/>
          <w:color w:val="000000" w:themeColor="text1"/>
          <w:sz w:val="24"/>
          <w:szCs w:val="24"/>
          <w14:textFill>
            <w14:solidFill>
              <w14:schemeClr w14:val="tx1"/>
            </w14:solidFill>
          </w14:textFill>
        </w:rPr>
        <w:t>训练方案</w:t>
      </w:r>
      <w:r>
        <w:rPr>
          <w:rFonts w:ascii="宋体" w:hAnsi="宋体" w:eastAsia="宋体" w:cs="宋体"/>
          <w:bCs/>
          <w:sz w:val="24"/>
          <w:szCs w:val="24"/>
        </w:rPr>
        <w:t>执行监督</w:t>
      </w:r>
      <w:r>
        <w:rPr>
          <w:rFonts w:hint="eastAsia" w:ascii="微软雅黑" w:hAnsi="微软雅黑" w:eastAsia="微软雅黑" w:cs="微软雅黑"/>
          <w:bCs/>
          <w:sz w:val="24"/>
          <w:szCs w:val="24"/>
        </w:rPr>
        <w:t>､</w:t>
      </w:r>
      <w:r>
        <w:rPr>
          <w:rFonts w:ascii="宋体" w:hAnsi="宋体" w:eastAsia="宋体" w:cs="宋体"/>
          <w:bCs/>
          <w:sz w:val="24"/>
          <w:szCs w:val="24"/>
        </w:rPr>
        <w:t>再测评等全过程</w:t>
      </w:r>
      <w:r>
        <w:rPr>
          <w:rFonts w:hint="eastAsia" w:ascii="微软雅黑" w:hAnsi="微软雅黑" w:eastAsia="微软雅黑" w:cs="微软雅黑"/>
          <w:bCs/>
          <w:sz w:val="24"/>
          <w:szCs w:val="24"/>
        </w:rPr>
        <w:t>｡</w:t>
      </w:r>
      <w:r>
        <w:rPr>
          <w:rFonts w:ascii="宋体" w:hAnsi="宋体" w:eastAsia="宋体" w:cs="宋体"/>
          <w:bCs/>
          <w:sz w:val="24"/>
          <w:szCs w:val="24"/>
        </w:rPr>
        <w:t>可在患者在康复</w:t>
      </w:r>
      <w:r>
        <w:rPr>
          <w:rFonts w:hint="eastAsia" w:ascii="宋体" w:hAnsi="宋体" w:eastAsia="宋体" w:cs="宋体"/>
          <w:bCs/>
          <w:sz w:val="24"/>
          <w:szCs w:val="24"/>
          <w:lang w:val="en-US" w:eastAsia="zh-CN"/>
        </w:rPr>
        <w:t>训练</w:t>
      </w:r>
      <w:r>
        <w:rPr>
          <w:rFonts w:ascii="宋体" w:hAnsi="宋体" w:eastAsia="宋体" w:cs="宋体"/>
          <w:bCs/>
          <w:sz w:val="24"/>
          <w:szCs w:val="24"/>
        </w:rPr>
        <w:t>过程中收集全部数据供医院学术研究使用</w:t>
      </w:r>
      <w:r>
        <w:rPr>
          <w:rFonts w:hint="eastAsia" w:ascii="微软雅黑" w:hAnsi="微软雅黑" w:eastAsia="微软雅黑" w:cs="微软雅黑"/>
          <w:bCs/>
          <w:sz w:val="24"/>
          <w:szCs w:val="24"/>
        </w:rPr>
        <w:t>｡</w:t>
      </w:r>
    </w:p>
    <w:p>
      <w:pPr>
        <w:spacing w:line="360" w:lineRule="auto"/>
        <w:rPr>
          <w:rFonts w:ascii="微软雅黑" w:hAnsi="微软雅黑" w:eastAsia="微软雅黑" w:cs="微软雅黑"/>
          <w:bCs/>
          <w:sz w:val="24"/>
          <w:szCs w:val="24"/>
        </w:rPr>
      </w:pPr>
      <w:r>
        <w:rPr>
          <w:rFonts w:asciiTheme="minorEastAsia" w:hAnsiTheme="minorEastAsia" w:cstheme="minorEastAsia"/>
          <w:bCs/>
          <w:sz w:val="24"/>
          <w:szCs w:val="24"/>
        </w:rPr>
        <w:t>★2.7系统根据评估结果自动生成详细的治疗方案,</w:t>
      </w:r>
      <w:r>
        <w:rPr>
          <w:rFonts w:hint="eastAsia" w:asciiTheme="minorEastAsia" w:hAnsiTheme="minorEastAsia" w:cstheme="minorEastAsia"/>
          <w:bCs/>
          <w:sz w:val="24"/>
          <w:szCs w:val="24"/>
          <w:lang w:val="en-US" w:eastAsia="zh-CN"/>
        </w:rPr>
        <w:t>医</w:t>
      </w:r>
      <w:r>
        <w:rPr>
          <w:rFonts w:asciiTheme="minorEastAsia" w:hAnsiTheme="minorEastAsia" w:cstheme="minorEastAsia"/>
          <w:bCs/>
          <w:sz w:val="24"/>
          <w:szCs w:val="24"/>
        </w:rPr>
        <w:t>师也可根据患者情况自行勾选训练范式,同时支持自定义训练方案的制定和调整</w:t>
      </w:r>
      <w:r>
        <w:rPr>
          <w:rFonts w:hint="eastAsia" w:asciiTheme="minorEastAsia" w:hAnsiTheme="minorEastAsia" w:cstheme="minorEastAsia"/>
          <w:bCs/>
          <w:sz w:val="24"/>
          <w:szCs w:val="24"/>
        </w:rPr>
        <w:t>管理</w:t>
      </w:r>
      <w:r>
        <w:rPr>
          <w:rFonts w:hint="eastAsia" w:ascii="微软雅黑" w:hAnsi="微软雅黑" w:eastAsia="微软雅黑" w:cs="微软雅黑"/>
          <w:bCs/>
          <w:sz w:val="24"/>
          <w:szCs w:val="24"/>
        </w:rPr>
        <w:t>｡</w:t>
      </w:r>
    </w:p>
    <w:p>
      <w:pPr>
        <w:spacing w:line="360" w:lineRule="auto"/>
        <w:rPr>
          <w:rFonts w:asciiTheme="minorEastAsia" w:hAnsiTheme="minorEastAsia" w:cstheme="minorEastAsia"/>
          <w:bCs/>
          <w:sz w:val="24"/>
          <w:szCs w:val="24"/>
        </w:rPr>
      </w:pPr>
      <w:r>
        <w:rPr>
          <w:rFonts w:asciiTheme="minorEastAsia" w:hAnsiTheme="minorEastAsia" w:cstheme="minorEastAsia"/>
          <w:bCs/>
          <w:sz w:val="24"/>
          <w:szCs w:val="24"/>
        </w:rPr>
        <w:t>★2.</w:t>
      </w:r>
      <w:r>
        <w:rPr>
          <w:rFonts w:hint="eastAsia" w:ascii="微软雅黑" w:hAnsi="微软雅黑" w:eastAsia="微软雅黑" w:cs="微软雅黑"/>
          <w:bCs/>
          <w:sz w:val="24"/>
          <w:szCs w:val="24"/>
        </w:rPr>
        <w:t>8</w:t>
      </w:r>
      <w:r>
        <w:rPr>
          <w:rFonts w:asciiTheme="minorEastAsia" w:hAnsiTheme="minorEastAsia" w:cstheme="minorEastAsia"/>
          <w:bCs/>
          <w:sz w:val="24"/>
          <w:szCs w:val="24"/>
        </w:rPr>
        <w:t>系统中所有基础认知训练程序均可根据患者的训练情况自动调整训练程序的适应难度</w:t>
      </w:r>
      <w:r>
        <w:rPr>
          <w:rFonts w:hint="eastAsia" w:ascii="微软雅黑" w:hAnsi="微软雅黑" w:eastAsia="微软雅黑" w:cs="微软雅黑"/>
          <w:bCs/>
          <w:sz w:val="24"/>
          <w:szCs w:val="24"/>
        </w:rPr>
        <w:t>｡</w:t>
      </w:r>
    </w:p>
    <w:p>
      <w:pPr>
        <w:spacing w:line="360" w:lineRule="auto"/>
        <w:rPr>
          <w:rFonts w:asciiTheme="minorEastAsia" w:hAnsiTheme="minorEastAsia" w:cstheme="minorEastAsia"/>
          <w:bCs/>
          <w:sz w:val="24"/>
          <w:szCs w:val="24"/>
        </w:rPr>
      </w:pPr>
    </w:p>
    <w:p>
      <w:pPr>
        <w:spacing w:line="360" w:lineRule="auto"/>
        <w:rPr>
          <w:rFonts w:asciiTheme="minorEastAsia" w:hAnsiTheme="minorEastAsia" w:cstheme="minorEastAsia"/>
          <w:bCs/>
          <w:sz w:val="24"/>
          <w:szCs w:val="24"/>
        </w:rPr>
      </w:pPr>
      <w:r>
        <w:rPr>
          <w:rFonts w:hint="eastAsia" w:asciiTheme="minorEastAsia" w:hAnsiTheme="minorEastAsia" w:cstheme="minorEastAsia"/>
          <w:b/>
          <w:sz w:val="24"/>
          <w:szCs w:val="24"/>
        </w:rPr>
        <w:t>三.</w:t>
      </w:r>
      <w:r>
        <w:rPr>
          <w:b/>
          <w:sz w:val="24"/>
          <w:szCs w:val="24"/>
        </w:rPr>
        <w:t>系统其他的管理与支持功能</w:t>
      </w:r>
    </w:p>
    <w:p>
      <w:pPr>
        <w:spacing w:line="360" w:lineRule="auto"/>
        <w:rPr>
          <w:rFonts w:asciiTheme="minorEastAsia" w:hAnsiTheme="minorEastAsia" w:cstheme="minorEastAsia"/>
          <w:bCs/>
          <w:sz w:val="24"/>
          <w:szCs w:val="24"/>
        </w:rPr>
      </w:pPr>
      <w:r>
        <w:rPr>
          <w:rFonts w:asciiTheme="minorEastAsia" w:hAnsiTheme="minorEastAsia" w:cstheme="minorEastAsia"/>
          <w:bCs/>
          <w:sz w:val="24"/>
          <w:szCs w:val="24"/>
        </w:rPr>
        <w:t>3.1采用稳定成熟的B\S构架</w:t>
      </w:r>
      <w:r>
        <w:rPr>
          <w:rFonts w:hint="eastAsia" w:ascii="微软雅黑" w:hAnsi="微软雅黑" w:eastAsia="微软雅黑" w:cs="微软雅黑"/>
          <w:bCs/>
          <w:sz w:val="24"/>
          <w:szCs w:val="24"/>
        </w:rPr>
        <w:t>｡</w:t>
      </w:r>
    </w:p>
    <w:p>
      <w:pPr>
        <w:spacing w:line="360" w:lineRule="auto"/>
        <w:rPr>
          <w:rFonts w:asciiTheme="minorEastAsia" w:hAnsiTheme="minorEastAsia" w:cstheme="minorEastAsia"/>
          <w:bCs/>
          <w:sz w:val="24"/>
          <w:szCs w:val="24"/>
        </w:rPr>
      </w:pPr>
      <w:r>
        <w:rPr>
          <w:rFonts w:asciiTheme="minorEastAsia" w:hAnsiTheme="minorEastAsia" w:cstheme="minorEastAsia"/>
          <w:bCs/>
          <w:sz w:val="24"/>
          <w:szCs w:val="24"/>
        </w:rPr>
        <w:t>★3.2客户端支持传统的PC终端和平板触摸技术,实现患者的评估过程</w:t>
      </w:r>
      <w:r>
        <w:rPr>
          <w:rFonts w:hint="eastAsia" w:ascii="微软雅黑" w:hAnsi="微软雅黑" w:eastAsia="微软雅黑" w:cs="微软雅黑"/>
          <w:bCs/>
          <w:sz w:val="24"/>
          <w:szCs w:val="24"/>
        </w:rPr>
        <w:t>､</w:t>
      </w:r>
      <w:r>
        <w:rPr>
          <w:rFonts w:ascii="宋体" w:hAnsi="宋体" w:eastAsia="宋体" w:cs="宋体"/>
          <w:bCs/>
          <w:sz w:val="24"/>
          <w:szCs w:val="24"/>
        </w:rPr>
        <w:t>训练记录等信息快速便捷收集</w:t>
      </w:r>
      <w:r>
        <w:rPr>
          <w:rFonts w:hint="eastAsia" w:ascii="微软雅黑" w:hAnsi="微软雅黑" w:eastAsia="微软雅黑" w:cs="微软雅黑"/>
          <w:bCs/>
          <w:sz w:val="24"/>
          <w:szCs w:val="24"/>
        </w:rPr>
        <w:t>｡</w:t>
      </w:r>
    </w:p>
    <w:p>
      <w:pPr>
        <w:spacing w:line="360" w:lineRule="auto"/>
        <w:rPr>
          <w:rFonts w:asciiTheme="minorEastAsia" w:hAnsiTheme="minorEastAsia" w:cstheme="minorEastAsia"/>
          <w:bCs/>
          <w:sz w:val="24"/>
          <w:szCs w:val="24"/>
        </w:rPr>
      </w:pPr>
      <w:r>
        <w:rPr>
          <w:rFonts w:asciiTheme="minorEastAsia" w:hAnsiTheme="minorEastAsia" w:cstheme="minorEastAsia"/>
          <w:bCs/>
          <w:sz w:val="24"/>
          <w:szCs w:val="24"/>
        </w:rPr>
        <w:t>3.</w:t>
      </w:r>
      <w:r>
        <w:rPr>
          <w:rFonts w:hint="eastAsia" w:asciiTheme="minorEastAsia" w:hAnsiTheme="minorEastAsia" w:cstheme="minorEastAsia"/>
          <w:bCs/>
          <w:sz w:val="24"/>
          <w:szCs w:val="24"/>
        </w:rPr>
        <w:t>3</w:t>
      </w:r>
      <w:r>
        <w:rPr>
          <w:rFonts w:asciiTheme="minorEastAsia" w:hAnsiTheme="minorEastAsia" w:cstheme="minorEastAsia"/>
          <w:bCs/>
          <w:sz w:val="24"/>
          <w:szCs w:val="24"/>
        </w:rPr>
        <w:t>系统集成各种规范</w:t>
      </w:r>
      <w:r>
        <w:rPr>
          <w:rFonts w:hint="eastAsia" w:ascii="微软雅黑" w:hAnsi="微软雅黑" w:eastAsia="微软雅黑" w:cs="微软雅黑"/>
          <w:bCs/>
          <w:sz w:val="24"/>
          <w:szCs w:val="24"/>
        </w:rPr>
        <w:t>､</w:t>
      </w:r>
      <w:r>
        <w:rPr>
          <w:rFonts w:ascii="宋体" w:hAnsi="宋体" w:eastAsia="宋体" w:cs="宋体"/>
          <w:bCs/>
          <w:sz w:val="24"/>
          <w:szCs w:val="24"/>
        </w:rPr>
        <w:t>流程</w:t>
      </w:r>
      <w:r>
        <w:rPr>
          <w:rFonts w:hint="eastAsia" w:ascii="微软雅黑" w:hAnsi="微软雅黑" w:eastAsia="微软雅黑" w:cs="微软雅黑"/>
          <w:bCs/>
          <w:sz w:val="24"/>
          <w:szCs w:val="24"/>
        </w:rPr>
        <w:t>､</w:t>
      </w:r>
      <w:r>
        <w:rPr>
          <w:rFonts w:ascii="宋体" w:hAnsi="宋体" w:eastAsia="宋体" w:cs="宋体"/>
          <w:bCs/>
          <w:sz w:val="24"/>
          <w:szCs w:val="24"/>
        </w:rPr>
        <w:t>制度</w:t>
      </w:r>
      <w:r>
        <w:rPr>
          <w:rFonts w:asciiTheme="minorEastAsia" w:hAnsiTheme="minorEastAsia" w:cstheme="minorEastAsia"/>
          <w:bCs/>
          <w:sz w:val="24"/>
          <w:szCs w:val="24"/>
        </w:rPr>
        <w:t>,方便科室管理</w:t>
      </w:r>
      <w:r>
        <w:rPr>
          <w:rFonts w:hint="eastAsia" w:ascii="微软雅黑" w:hAnsi="微软雅黑" w:eastAsia="微软雅黑" w:cs="微软雅黑"/>
          <w:bCs/>
          <w:sz w:val="24"/>
          <w:szCs w:val="24"/>
        </w:rPr>
        <w:t>｡</w:t>
      </w:r>
    </w:p>
    <w:p>
      <w:pPr>
        <w:spacing w:line="360" w:lineRule="auto"/>
        <w:rPr>
          <w:rFonts w:asciiTheme="minorEastAsia" w:hAnsiTheme="minorEastAsia" w:cstheme="minorEastAsia"/>
          <w:bCs/>
          <w:sz w:val="24"/>
          <w:szCs w:val="24"/>
        </w:rPr>
      </w:pPr>
      <w:r>
        <w:rPr>
          <w:rFonts w:asciiTheme="minorEastAsia" w:hAnsiTheme="minorEastAsia" w:cstheme="minorEastAsia"/>
          <w:bCs/>
          <w:sz w:val="24"/>
          <w:szCs w:val="24"/>
        </w:rPr>
        <w:t>3.4系统可根据临床需要生成个性化的病人报告</w:t>
      </w:r>
      <w:r>
        <w:rPr>
          <w:rFonts w:hint="eastAsia" w:ascii="微软雅黑" w:hAnsi="微软雅黑" w:eastAsia="微软雅黑" w:cs="微软雅黑"/>
          <w:bCs/>
          <w:sz w:val="24"/>
          <w:szCs w:val="24"/>
        </w:rPr>
        <w:t>｡</w:t>
      </w:r>
    </w:p>
    <w:p>
      <w:pPr>
        <w:spacing w:line="360" w:lineRule="auto"/>
        <w:rPr>
          <w:rFonts w:asciiTheme="minorEastAsia" w:hAnsiTheme="minorEastAsia" w:cstheme="minorEastAsia"/>
          <w:bCs/>
          <w:sz w:val="24"/>
          <w:szCs w:val="24"/>
        </w:rPr>
      </w:pPr>
      <w:r>
        <w:rPr>
          <w:rFonts w:asciiTheme="minorEastAsia" w:hAnsiTheme="minorEastAsia" w:cstheme="minorEastAsia"/>
          <w:bCs/>
          <w:sz w:val="24"/>
          <w:szCs w:val="24"/>
        </w:rPr>
        <w:t>3.</w:t>
      </w:r>
      <w:r>
        <w:rPr>
          <w:rFonts w:hint="eastAsia" w:asciiTheme="minorEastAsia" w:hAnsiTheme="minorEastAsia" w:cstheme="minorEastAsia"/>
          <w:bCs/>
          <w:sz w:val="24"/>
          <w:szCs w:val="24"/>
        </w:rPr>
        <w:t>5</w:t>
      </w:r>
      <w:r>
        <w:rPr>
          <w:rFonts w:asciiTheme="minorEastAsia" w:hAnsiTheme="minorEastAsia" w:cstheme="minorEastAsia"/>
          <w:bCs/>
          <w:sz w:val="24"/>
          <w:szCs w:val="24"/>
        </w:rPr>
        <w:t>系统可对于治疗前</w:t>
      </w:r>
      <w:r>
        <w:rPr>
          <w:rFonts w:hint="eastAsia" w:ascii="微软雅黑" w:hAnsi="微软雅黑" w:eastAsia="微软雅黑" w:cs="微软雅黑"/>
          <w:bCs/>
          <w:sz w:val="24"/>
          <w:szCs w:val="24"/>
        </w:rPr>
        <w:t>､</w:t>
      </w:r>
      <w:r>
        <w:rPr>
          <w:rFonts w:ascii="宋体" w:hAnsi="宋体" w:eastAsia="宋体" w:cs="宋体"/>
          <w:bCs/>
          <w:sz w:val="24"/>
          <w:szCs w:val="24"/>
        </w:rPr>
        <w:t>中</w:t>
      </w:r>
      <w:r>
        <w:rPr>
          <w:rFonts w:hint="eastAsia" w:ascii="微软雅黑" w:hAnsi="微软雅黑" w:eastAsia="微软雅黑" w:cs="微软雅黑"/>
          <w:bCs/>
          <w:sz w:val="24"/>
          <w:szCs w:val="24"/>
        </w:rPr>
        <w:t>､</w:t>
      </w:r>
      <w:r>
        <w:rPr>
          <w:rFonts w:ascii="宋体" w:hAnsi="宋体" w:eastAsia="宋体" w:cs="宋体"/>
          <w:bCs/>
          <w:sz w:val="24"/>
          <w:szCs w:val="24"/>
        </w:rPr>
        <w:t>后的患者进行量化的疗效分析对比</w:t>
      </w:r>
      <w:r>
        <w:rPr>
          <w:rFonts w:hint="eastAsia" w:ascii="宋体" w:hAnsi="宋体" w:eastAsia="宋体" w:cs="宋体"/>
          <w:bCs/>
          <w:sz w:val="24"/>
          <w:szCs w:val="24"/>
        </w:rPr>
        <w:t>管理</w:t>
      </w:r>
      <w:r>
        <w:rPr>
          <w:rFonts w:hint="eastAsia" w:ascii="微软雅黑" w:hAnsi="微软雅黑" w:eastAsia="微软雅黑" w:cs="微软雅黑"/>
          <w:bCs/>
          <w:sz w:val="24"/>
          <w:szCs w:val="24"/>
        </w:rPr>
        <w:t>｡</w:t>
      </w:r>
    </w:p>
    <w:p>
      <w:pPr>
        <w:spacing w:line="360" w:lineRule="auto"/>
        <w:rPr>
          <w:rFonts w:ascii="微软雅黑" w:hAnsi="微软雅黑" w:eastAsia="微软雅黑" w:cs="微软雅黑"/>
          <w:bCs/>
          <w:sz w:val="24"/>
          <w:szCs w:val="24"/>
        </w:rPr>
      </w:pPr>
      <w:r>
        <w:rPr>
          <w:rFonts w:asciiTheme="minorEastAsia" w:hAnsiTheme="minorEastAsia" w:cstheme="minorEastAsia"/>
          <w:bCs/>
          <w:sz w:val="24"/>
          <w:szCs w:val="24"/>
        </w:rPr>
        <w:t>3.</w:t>
      </w:r>
      <w:r>
        <w:rPr>
          <w:rFonts w:hint="eastAsia" w:asciiTheme="minorEastAsia" w:hAnsiTheme="minorEastAsia" w:cstheme="minorEastAsia"/>
          <w:bCs/>
          <w:sz w:val="24"/>
          <w:szCs w:val="24"/>
        </w:rPr>
        <w:t>6.</w:t>
      </w:r>
      <w:r>
        <w:rPr>
          <w:rFonts w:asciiTheme="minorEastAsia" w:hAnsiTheme="minorEastAsia" w:cstheme="minorEastAsia"/>
          <w:bCs/>
          <w:sz w:val="24"/>
          <w:szCs w:val="24"/>
        </w:rPr>
        <w:t>系统带有自动备份恢复功能</w:t>
      </w:r>
      <w:r>
        <w:rPr>
          <w:rFonts w:hint="eastAsia" w:ascii="微软雅黑" w:hAnsi="微软雅黑" w:eastAsia="微软雅黑" w:cs="微软雅黑"/>
          <w:bCs/>
          <w:sz w:val="24"/>
          <w:szCs w:val="24"/>
        </w:rPr>
        <w:t>｡</w:t>
      </w:r>
    </w:p>
    <w:p>
      <w:pPr>
        <w:spacing w:line="360" w:lineRule="auto"/>
        <w:rPr>
          <w:b/>
          <w:sz w:val="24"/>
          <w:szCs w:val="24"/>
        </w:rPr>
      </w:pPr>
      <w:r>
        <w:rPr>
          <w:rFonts w:hint="eastAsia"/>
          <w:b/>
          <w:sz w:val="24"/>
          <w:szCs w:val="24"/>
        </w:rPr>
        <w:t>四．硬件配置</w:t>
      </w:r>
    </w:p>
    <w:tbl>
      <w:tblPr>
        <w:tblStyle w:val="14"/>
        <w:tblpPr w:leftFromText="180" w:rightFromText="180" w:vertAnchor="text" w:horzAnchor="margin" w:tblpX="-459" w:tblpY="206"/>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1"/>
        <w:gridCol w:w="5349"/>
        <w:gridCol w:w="708"/>
        <w:gridCol w:w="1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1" w:type="dxa"/>
            <w:shd w:val="clear" w:color="auto" w:fill="D9D9D9"/>
          </w:tcPr>
          <w:p>
            <w:pPr>
              <w:widowControl/>
              <w:spacing w:line="360" w:lineRule="auto"/>
              <w:jc w:val="center"/>
              <w:rPr>
                <w:rFonts w:ascii="Times New Roman" w:hAnsi="Times New Roman" w:eastAsia="宋体" w:cs="Times New Roman"/>
                <w:b/>
                <w:bCs/>
                <w:szCs w:val="21"/>
              </w:rPr>
            </w:pPr>
            <w:r>
              <w:rPr>
                <w:rFonts w:ascii="Times New Roman" w:hAnsi="Times New Roman" w:eastAsia="宋体" w:cs="Times New Roman"/>
                <w:b/>
                <w:bCs/>
                <w:szCs w:val="21"/>
              </w:rPr>
              <w:t>硬件名称</w:t>
            </w:r>
          </w:p>
        </w:tc>
        <w:tc>
          <w:tcPr>
            <w:tcW w:w="5349" w:type="dxa"/>
            <w:shd w:val="clear" w:color="auto" w:fill="D9D9D9"/>
          </w:tcPr>
          <w:p>
            <w:pPr>
              <w:widowControl/>
              <w:spacing w:line="360" w:lineRule="auto"/>
              <w:jc w:val="center"/>
              <w:rPr>
                <w:rFonts w:ascii="Times New Roman" w:hAnsi="Times New Roman" w:eastAsia="宋体" w:cs="Times New Roman"/>
                <w:b/>
                <w:bCs/>
                <w:szCs w:val="21"/>
              </w:rPr>
            </w:pPr>
            <w:r>
              <w:rPr>
                <w:rFonts w:ascii="Times New Roman" w:hAnsi="Times New Roman" w:eastAsia="宋体" w:cs="Times New Roman"/>
                <w:b/>
                <w:bCs/>
                <w:szCs w:val="21"/>
              </w:rPr>
              <w:t>参数配置</w:t>
            </w:r>
          </w:p>
        </w:tc>
        <w:tc>
          <w:tcPr>
            <w:tcW w:w="708" w:type="dxa"/>
            <w:shd w:val="clear" w:color="auto" w:fill="D9D9D9"/>
          </w:tcPr>
          <w:p>
            <w:pPr>
              <w:widowControl/>
              <w:spacing w:line="360" w:lineRule="auto"/>
              <w:jc w:val="center"/>
              <w:rPr>
                <w:rFonts w:ascii="Times New Roman" w:hAnsi="Times New Roman" w:eastAsia="宋体" w:cs="Times New Roman"/>
                <w:b/>
                <w:bCs/>
                <w:szCs w:val="21"/>
              </w:rPr>
            </w:pPr>
            <w:r>
              <w:rPr>
                <w:rFonts w:ascii="Times New Roman" w:hAnsi="Times New Roman" w:eastAsia="宋体" w:cs="Times New Roman"/>
                <w:b/>
                <w:bCs/>
                <w:szCs w:val="21"/>
              </w:rPr>
              <w:t>单位</w:t>
            </w:r>
          </w:p>
        </w:tc>
        <w:tc>
          <w:tcPr>
            <w:tcW w:w="1606" w:type="dxa"/>
            <w:shd w:val="clear" w:color="auto" w:fill="D9D9D9"/>
          </w:tcPr>
          <w:p>
            <w:pPr>
              <w:widowControl/>
              <w:spacing w:line="360" w:lineRule="auto"/>
              <w:jc w:val="center"/>
              <w:rPr>
                <w:rFonts w:ascii="Times New Roman" w:hAnsi="Times New Roman" w:eastAsia="宋体" w:cs="Times New Roman"/>
                <w:b/>
                <w:bCs/>
                <w:szCs w:val="21"/>
              </w:rPr>
            </w:pPr>
            <w:r>
              <w:rPr>
                <w:rFonts w:ascii="Times New Roman" w:hAnsi="Times New Roman" w:eastAsia="宋体" w:cs="Times New Roman"/>
                <w:b/>
                <w:bCs/>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1" w:type="dxa"/>
          </w:tcPr>
          <w:p>
            <w:pPr>
              <w:widowControl/>
              <w:spacing w:line="360" w:lineRule="auto"/>
              <w:jc w:val="center"/>
              <w:rPr>
                <w:rFonts w:ascii="仿宋" w:hAnsi="仿宋" w:eastAsia="仿宋" w:cs="Times New Roman"/>
                <w:sz w:val="24"/>
                <w:szCs w:val="24"/>
              </w:rPr>
            </w:pPr>
            <w:r>
              <w:rPr>
                <w:rFonts w:hint="eastAsia" w:ascii="仿宋" w:hAnsi="仿宋" w:eastAsia="仿宋" w:cs="Times New Roman"/>
                <w:sz w:val="24"/>
                <w:szCs w:val="24"/>
              </w:rPr>
              <w:t>一体机</w:t>
            </w:r>
          </w:p>
        </w:tc>
        <w:tc>
          <w:tcPr>
            <w:tcW w:w="5349" w:type="dxa"/>
          </w:tcPr>
          <w:p>
            <w:pPr>
              <w:widowControl/>
              <w:spacing w:line="360" w:lineRule="auto"/>
              <w:jc w:val="left"/>
              <w:rPr>
                <w:rFonts w:ascii="仿宋" w:hAnsi="仿宋" w:eastAsia="仿宋" w:cs="Times New Roman"/>
                <w:sz w:val="24"/>
                <w:szCs w:val="24"/>
              </w:rPr>
            </w:pPr>
            <w:r>
              <w:rPr>
                <w:rFonts w:hint="eastAsia" w:ascii="仿宋" w:hAnsi="仿宋" w:eastAsia="仿宋" w:cs="Times New Roman"/>
                <w:sz w:val="24"/>
                <w:szCs w:val="24"/>
              </w:rPr>
              <w:t>整机尺寸：665.70×402.7mm；显示区域：597.2×336.2mm；分辨率：1920</w:t>
            </w:r>
            <w:r>
              <w:rPr>
                <w:rFonts w:hint="eastAsia" w:ascii="MS Gothic" w:hAnsi="MS Gothic" w:eastAsia="MS Gothic" w:cs="MS Gothic"/>
                <w:sz w:val="24"/>
                <w:szCs w:val="24"/>
              </w:rPr>
              <w:t>✘</w:t>
            </w:r>
            <w:r>
              <w:rPr>
                <w:rFonts w:hint="eastAsia" w:ascii="仿宋" w:hAnsi="仿宋" w:eastAsia="仿宋" w:cs="Times New Roman"/>
                <w:sz w:val="24"/>
                <w:szCs w:val="24"/>
              </w:rPr>
              <w:t>1080（16：9）；对比度：5000：1；色数：16.7M；面板厚度：18mm（铝面板）；物理硬度：莫氏7级；防水防尘：IP65；触摸类型：电容；触摸点：10点触控；内置喇叭：2×10W立体声喇叭；接口：支持VGA / HDMI / USB / LAN / COM</w:t>
            </w:r>
          </w:p>
        </w:tc>
        <w:tc>
          <w:tcPr>
            <w:tcW w:w="708" w:type="dxa"/>
          </w:tcPr>
          <w:p>
            <w:pPr>
              <w:widowControl/>
              <w:spacing w:line="360" w:lineRule="auto"/>
              <w:jc w:val="center"/>
              <w:rPr>
                <w:rFonts w:ascii="Times New Roman" w:hAnsi="Times New Roman" w:eastAsia="宋体" w:cs="Times New Roman"/>
                <w:bCs/>
                <w:szCs w:val="21"/>
              </w:rPr>
            </w:pPr>
            <w:r>
              <w:rPr>
                <w:rFonts w:ascii="Times New Roman" w:hAnsi="Times New Roman" w:eastAsia="宋体" w:cs="Times New Roman"/>
                <w:bCs/>
                <w:szCs w:val="21"/>
              </w:rPr>
              <w:t>台</w:t>
            </w:r>
          </w:p>
        </w:tc>
        <w:tc>
          <w:tcPr>
            <w:tcW w:w="1606" w:type="dxa"/>
          </w:tcPr>
          <w:p>
            <w:pPr>
              <w:widowControl/>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801" w:type="dxa"/>
          </w:tcPr>
          <w:p>
            <w:pPr>
              <w:spacing w:line="360" w:lineRule="auto"/>
              <w:jc w:val="center"/>
              <w:rPr>
                <w:rFonts w:ascii="仿宋" w:hAnsi="仿宋" w:eastAsia="仿宋" w:cs="Times New Roman"/>
                <w:sz w:val="24"/>
                <w:szCs w:val="24"/>
              </w:rPr>
            </w:pPr>
            <w:r>
              <w:rPr>
                <w:rFonts w:hint="eastAsia" w:ascii="仿宋" w:hAnsi="仿宋" w:eastAsia="仿宋" w:cs="Times New Roman"/>
                <w:sz w:val="24"/>
                <w:szCs w:val="24"/>
              </w:rPr>
              <w:t>平板</w:t>
            </w:r>
          </w:p>
        </w:tc>
        <w:tc>
          <w:tcPr>
            <w:tcW w:w="5349" w:type="dxa"/>
          </w:tcPr>
          <w:p>
            <w:pPr>
              <w:widowControl/>
              <w:spacing w:line="360" w:lineRule="auto"/>
              <w:jc w:val="left"/>
              <w:rPr>
                <w:rFonts w:ascii="仿宋" w:hAnsi="仿宋" w:eastAsia="仿宋" w:cs="Times New Roman"/>
                <w:sz w:val="24"/>
                <w:szCs w:val="24"/>
              </w:rPr>
            </w:pPr>
            <w:r>
              <w:rPr>
                <w:rFonts w:ascii="仿宋" w:hAnsi="仿宋" w:eastAsia="仿宋" w:cs="Times New Roman"/>
                <w:sz w:val="24"/>
                <w:szCs w:val="24"/>
              </w:rPr>
              <w:t>64GB WLAN版/A13芯片/1200万像素/iPadOS MK2K3CH/A</w:t>
            </w:r>
          </w:p>
        </w:tc>
        <w:tc>
          <w:tcPr>
            <w:tcW w:w="708" w:type="dxa"/>
          </w:tcPr>
          <w:p>
            <w:pPr>
              <w:spacing w:line="360" w:lineRule="auto"/>
              <w:jc w:val="left"/>
              <w:rPr>
                <w:rFonts w:ascii="仿宋" w:hAnsi="仿宋" w:eastAsia="仿宋" w:cs="Times New Roman"/>
                <w:sz w:val="24"/>
                <w:szCs w:val="24"/>
              </w:rPr>
            </w:pPr>
            <w:r>
              <w:rPr>
                <w:rFonts w:hint="eastAsia" w:ascii="仿宋" w:hAnsi="仿宋" w:eastAsia="仿宋" w:cs="Times New Roman"/>
                <w:sz w:val="24"/>
                <w:szCs w:val="24"/>
              </w:rPr>
              <w:t>台</w:t>
            </w:r>
          </w:p>
        </w:tc>
        <w:tc>
          <w:tcPr>
            <w:tcW w:w="1606" w:type="dxa"/>
          </w:tcPr>
          <w:p>
            <w:pPr>
              <w:spacing w:line="360" w:lineRule="auto"/>
              <w:jc w:val="center"/>
              <w:rPr>
                <w:rFonts w:ascii="仿宋" w:hAnsi="仿宋" w:eastAsia="仿宋" w:cs="Times New Roman"/>
                <w:sz w:val="24"/>
                <w:szCs w:val="24"/>
              </w:rPr>
            </w:pPr>
            <w:r>
              <w:rPr>
                <w:rFonts w:ascii="仿宋" w:hAnsi="仿宋" w:eastAsia="仿宋" w:cs="Times New Roman"/>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801" w:type="dxa"/>
          </w:tcPr>
          <w:p>
            <w:pPr>
              <w:spacing w:line="360" w:lineRule="auto"/>
              <w:jc w:val="center"/>
              <w:rPr>
                <w:rFonts w:ascii="仿宋" w:hAnsi="仿宋" w:eastAsia="仿宋" w:cs="Times New Roman"/>
                <w:sz w:val="24"/>
                <w:szCs w:val="24"/>
              </w:rPr>
            </w:pPr>
            <w:r>
              <w:rPr>
                <w:rFonts w:ascii="仿宋" w:hAnsi="仿宋" w:eastAsia="仿宋" w:cs="Times New Roman"/>
                <w:sz w:val="24"/>
                <w:szCs w:val="24"/>
              </w:rPr>
              <w:t>路由器</w:t>
            </w:r>
          </w:p>
        </w:tc>
        <w:tc>
          <w:tcPr>
            <w:tcW w:w="5349" w:type="dxa"/>
          </w:tcPr>
          <w:p>
            <w:pPr>
              <w:widowControl/>
              <w:spacing w:line="360" w:lineRule="auto"/>
              <w:jc w:val="left"/>
              <w:rPr>
                <w:rFonts w:ascii="仿宋" w:hAnsi="仿宋" w:eastAsia="仿宋" w:cs="Times New Roman"/>
                <w:sz w:val="24"/>
                <w:szCs w:val="24"/>
              </w:rPr>
            </w:pPr>
            <w:r>
              <w:rPr>
                <w:rFonts w:ascii="仿宋" w:hAnsi="仿宋" w:eastAsia="仿宋" w:cs="Times New Roman"/>
                <w:sz w:val="24"/>
                <w:szCs w:val="24"/>
              </w:rPr>
              <w:t>华硕（ASUS）RT-AC1200GU高速路由</w:t>
            </w:r>
          </w:p>
        </w:tc>
        <w:tc>
          <w:tcPr>
            <w:tcW w:w="708" w:type="dxa"/>
          </w:tcPr>
          <w:p>
            <w:pPr>
              <w:spacing w:line="360" w:lineRule="auto"/>
              <w:jc w:val="left"/>
              <w:rPr>
                <w:rFonts w:ascii="仿宋" w:hAnsi="仿宋" w:eastAsia="仿宋" w:cs="Times New Roman"/>
                <w:sz w:val="24"/>
                <w:szCs w:val="24"/>
              </w:rPr>
            </w:pPr>
            <w:r>
              <w:rPr>
                <w:rFonts w:ascii="仿宋" w:hAnsi="仿宋" w:eastAsia="仿宋" w:cs="Times New Roman"/>
                <w:sz w:val="24"/>
                <w:szCs w:val="24"/>
              </w:rPr>
              <w:t>台</w:t>
            </w:r>
          </w:p>
        </w:tc>
        <w:tc>
          <w:tcPr>
            <w:tcW w:w="1606" w:type="dxa"/>
          </w:tcPr>
          <w:p>
            <w:pPr>
              <w:spacing w:line="360" w:lineRule="auto"/>
              <w:jc w:val="center"/>
              <w:rPr>
                <w:rFonts w:ascii="仿宋" w:hAnsi="仿宋" w:eastAsia="仿宋" w:cs="Times New Roman"/>
                <w:sz w:val="24"/>
                <w:szCs w:val="24"/>
              </w:rPr>
            </w:pPr>
            <w:r>
              <w:rPr>
                <w:rFonts w:hint="eastAsia" w:ascii="仿宋" w:hAnsi="仿宋" w:eastAsia="仿宋" w:cs="Times New Roman"/>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801" w:type="dxa"/>
          </w:tcPr>
          <w:p>
            <w:pPr>
              <w:spacing w:line="360" w:lineRule="auto"/>
              <w:jc w:val="center"/>
              <w:rPr>
                <w:rFonts w:ascii="仿宋" w:hAnsi="仿宋" w:eastAsia="仿宋" w:cs="Times New Roman"/>
                <w:sz w:val="24"/>
                <w:szCs w:val="24"/>
              </w:rPr>
            </w:pPr>
            <w:r>
              <w:rPr>
                <w:rFonts w:hint="eastAsia" w:ascii="仿宋" w:hAnsi="仿宋" w:eastAsia="仿宋" w:cs="Times New Roman"/>
                <w:sz w:val="24"/>
                <w:szCs w:val="24"/>
              </w:rPr>
              <w:t>打印机</w:t>
            </w:r>
          </w:p>
        </w:tc>
        <w:tc>
          <w:tcPr>
            <w:tcW w:w="5349" w:type="dxa"/>
          </w:tcPr>
          <w:p>
            <w:pPr>
              <w:widowControl/>
              <w:spacing w:line="360" w:lineRule="auto"/>
              <w:jc w:val="left"/>
              <w:rPr>
                <w:rFonts w:ascii="仿宋" w:hAnsi="仿宋" w:eastAsia="仿宋" w:cs="Times New Roman"/>
                <w:sz w:val="24"/>
                <w:szCs w:val="24"/>
              </w:rPr>
            </w:pPr>
            <w:r>
              <w:rPr>
                <w:rFonts w:hint="eastAsia" w:ascii="仿宋" w:hAnsi="仿宋" w:eastAsia="仿宋" w:cs="Times New Roman"/>
                <w:sz w:val="24"/>
                <w:szCs w:val="24"/>
              </w:rPr>
              <w:t>品牌激光打印机</w:t>
            </w:r>
          </w:p>
        </w:tc>
        <w:tc>
          <w:tcPr>
            <w:tcW w:w="708" w:type="dxa"/>
          </w:tcPr>
          <w:p>
            <w:pPr>
              <w:spacing w:line="360" w:lineRule="auto"/>
              <w:jc w:val="left"/>
              <w:rPr>
                <w:rFonts w:ascii="仿宋" w:hAnsi="仿宋" w:eastAsia="仿宋" w:cs="Times New Roman"/>
                <w:sz w:val="24"/>
                <w:szCs w:val="24"/>
              </w:rPr>
            </w:pPr>
            <w:r>
              <w:rPr>
                <w:rFonts w:hint="eastAsia" w:ascii="仿宋" w:hAnsi="仿宋" w:eastAsia="仿宋" w:cs="Times New Roman"/>
                <w:sz w:val="24"/>
                <w:szCs w:val="24"/>
              </w:rPr>
              <w:t>台</w:t>
            </w:r>
          </w:p>
        </w:tc>
        <w:tc>
          <w:tcPr>
            <w:tcW w:w="1606" w:type="dxa"/>
          </w:tcPr>
          <w:p>
            <w:pPr>
              <w:spacing w:line="360" w:lineRule="auto"/>
              <w:jc w:val="center"/>
              <w:rPr>
                <w:rFonts w:ascii="仿宋" w:hAnsi="仿宋" w:eastAsia="仿宋" w:cs="Times New Roman"/>
                <w:sz w:val="24"/>
                <w:szCs w:val="24"/>
              </w:rPr>
            </w:pPr>
            <w:r>
              <w:rPr>
                <w:rFonts w:hint="eastAsia" w:ascii="仿宋" w:hAnsi="仿宋" w:eastAsia="仿宋" w:cs="Times New Roman"/>
                <w:sz w:val="24"/>
                <w:szCs w:val="24"/>
              </w:rPr>
              <w:t>1</w:t>
            </w:r>
          </w:p>
        </w:tc>
      </w:tr>
    </w:tbl>
    <w:p>
      <w:pPr>
        <w:spacing w:line="360" w:lineRule="auto"/>
        <w:rPr>
          <w:b/>
          <w:sz w:val="24"/>
          <w:szCs w:val="24"/>
        </w:rPr>
      </w:pPr>
    </w:p>
    <w:p>
      <w:pPr>
        <w:spacing w:line="360" w:lineRule="auto"/>
        <w:rPr>
          <w:b/>
          <w:sz w:val="24"/>
          <w:szCs w:val="24"/>
        </w:rPr>
      </w:pPr>
      <w:r>
        <w:rPr>
          <w:rFonts w:hint="eastAsia"/>
          <w:b/>
          <w:sz w:val="24"/>
          <w:szCs w:val="24"/>
        </w:rPr>
        <w:t>五．售后服务方案</w:t>
      </w:r>
    </w:p>
    <w:p>
      <w:pPr>
        <w:spacing w:line="360" w:lineRule="auto"/>
        <w:ind w:firstLine="480" w:firstLineChars="200"/>
        <w:rPr>
          <w:rFonts w:ascii="宋体" w:hAnsi="宋体"/>
          <w:color w:val="FF0000"/>
          <w:sz w:val="24"/>
        </w:rPr>
      </w:pPr>
      <w:r>
        <w:rPr>
          <w:rFonts w:ascii="宋体" w:hAnsi="宋体"/>
          <w:sz w:val="24"/>
        </w:rPr>
        <w:t>1</w:t>
      </w:r>
      <w:r>
        <w:rPr>
          <w:rFonts w:hint="eastAsia" w:ascii="宋体" w:hAnsi="宋体"/>
          <w:sz w:val="24"/>
        </w:rPr>
        <w:t>、</w:t>
      </w:r>
      <w:r>
        <w:rPr>
          <w:rFonts w:ascii="宋体" w:hAnsi="宋体"/>
          <w:sz w:val="24"/>
        </w:rPr>
        <w:t>系统安装、调试、验收之日起，</w:t>
      </w:r>
      <w:r>
        <w:rPr>
          <w:rFonts w:hint="eastAsia" w:ascii="宋体" w:hAnsi="宋体"/>
          <w:sz w:val="24"/>
          <w:lang w:val="en-US" w:eastAsia="zh-CN"/>
        </w:rPr>
        <w:t>需</w:t>
      </w:r>
      <w:r>
        <w:rPr>
          <w:rFonts w:ascii="宋体" w:hAnsi="宋体"/>
          <w:sz w:val="24"/>
        </w:rPr>
        <w:t>提供</w:t>
      </w:r>
      <w:r>
        <w:rPr>
          <w:rFonts w:ascii="宋体" w:hAnsi="宋体"/>
          <w:b/>
          <w:bCs/>
          <w:sz w:val="24"/>
        </w:rPr>
        <w:t>5</w:t>
      </w:r>
      <w:r>
        <w:rPr>
          <w:rFonts w:hint="eastAsia" w:ascii="宋体" w:hAnsi="宋体"/>
          <w:sz w:val="24"/>
        </w:rPr>
        <w:t>年</w:t>
      </w:r>
      <w:r>
        <w:rPr>
          <w:rFonts w:ascii="宋体" w:hAnsi="宋体"/>
          <w:sz w:val="24"/>
        </w:rPr>
        <w:t>的免费维护。</w:t>
      </w:r>
    </w:p>
    <w:p>
      <w:pPr>
        <w:spacing w:line="360" w:lineRule="auto"/>
        <w:ind w:firstLine="480" w:firstLineChars="200"/>
        <w:rPr>
          <w:rFonts w:ascii="宋体" w:hAnsi="宋体"/>
          <w:sz w:val="24"/>
        </w:rPr>
      </w:pPr>
      <w:r>
        <w:rPr>
          <w:rFonts w:ascii="宋体" w:hAnsi="宋体"/>
          <w:sz w:val="24"/>
        </w:rPr>
        <w:t>2</w:t>
      </w:r>
      <w:r>
        <w:rPr>
          <w:rFonts w:hint="eastAsia" w:ascii="宋体" w:hAnsi="宋体"/>
          <w:sz w:val="24"/>
        </w:rPr>
        <w:t>、</w:t>
      </w:r>
      <w:r>
        <w:rPr>
          <w:rFonts w:ascii="宋体" w:hAnsi="宋体"/>
          <w:sz w:val="24"/>
        </w:rPr>
        <w:t>维保期内提供的免费服务的内容包括：</w:t>
      </w:r>
    </w:p>
    <w:p>
      <w:pPr>
        <w:spacing w:line="360" w:lineRule="auto"/>
        <w:ind w:firstLine="480" w:firstLineChars="200"/>
        <w:rPr>
          <w:rFonts w:ascii="宋体" w:hAnsi="宋体"/>
          <w:sz w:val="24"/>
        </w:rPr>
      </w:pPr>
      <w:r>
        <w:rPr>
          <w:rFonts w:ascii="宋体" w:hAnsi="宋体"/>
          <w:sz w:val="24"/>
        </w:rPr>
        <w:t>A、系统中BUG及非人为恶意破坏导致系统不能运行，</w:t>
      </w:r>
      <w:bookmarkStart w:id="0" w:name="_GoBack"/>
      <w:bookmarkEnd w:id="0"/>
      <w:r>
        <w:rPr>
          <w:rFonts w:ascii="宋体" w:hAnsi="宋体"/>
          <w:sz w:val="24"/>
        </w:rPr>
        <w:t>均免费提供服务；</w:t>
      </w:r>
    </w:p>
    <w:p>
      <w:pPr>
        <w:spacing w:line="360" w:lineRule="auto"/>
        <w:ind w:firstLine="480" w:firstLineChars="200"/>
        <w:rPr>
          <w:rFonts w:ascii="宋体" w:hAnsi="宋体"/>
          <w:sz w:val="24"/>
        </w:rPr>
      </w:pPr>
      <w:r>
        <w:rPr>
          <w:rFonts w:ascii="宋体" w:hAnsi="宋体"/>
          <w:sz w:val="24"/>
        </w:rPr>
        <w:t>B、使用人员操作培训1次</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C、数据库远程导出备份</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D、优化系统，以及免费升级；</w:t>
      </w:r>
    </w:p>
    <w:p>
      <w:pPr>
        <w:spacing w:line="360" w:lineRule="auto"/>
        <w:ind w:firstLine="480" w:firstLineChars="200"/>
        <w:rPr>
          <w:rFonts w:ascii="宋体" w:hAnsi="宋体"/>
          <w:sz w:val="24"/>
        </w:rPr>
      </w:pPr>
      <w:r>
        <w:rPr>
          <w:rFonts w:hint="eastAsia" w:ascii="宋体" w:hAnsi="宋体"/>
          <w:sz w:val="24"/>
        </w:rPr>
        <w:t>E</w:t>
      </w:r>
      <w:r>
        <w:rPr>
          <w:rFonts w:ascii="宋体" w:hAnsi="宋体"/>
          <w:sz w:val="24"/>
        </w:rPr>
        <w:t>、主动提供定期维护：回访、技术咨询、使用过程中问题解答。</w:t>
      </w:r>
    </w:p>
    <w:p>
      <w:pPr>
        <w:spacing w:line="360" w:lineRule="auto"/>
        <w:ind w:firstLine="480" w:firstLineChars="200"/>
        <w:rPr>
          <w:rFonts w:ascii="宋体" w:hAnsi="宋体"/>
          <w:sz w:val="24"/>
        </w:rPr>
      </w:pPr>
      <w:r>
        <w:rPr>
          <w:rFonts w:ascii="宋体" w:hAnsi="宋体"/>
          <w:sz w:val="24"/>
        </w:rPr>
        <w:t>4</w:t>
      </w:r>
      <w:r>
        <w:rPr>
          <w:rFonts w:hint="eastAsia" w:ascii="宋体" w:hAnsi="宋体"/>
          <w:sz w:val="24"/>
        </w:rPr>
        <w:t>、</w:t>
      </w:r>
      <w:r>
        <w:rPr>
          <w:rFonts w:ascii="宋体" w:hAnsi="宋体"/>
          <w:sz w:val="24"/>
        </w:rPr>
        <w:t>提供24h热线服务，可根据客户要求提供上门服务。在免费服务期内所产生的费用</w:t>
      </w:r>
      <w:r>
        <w:rPr>
          <w:rFonts w:hint="eastAsia" w:ascii="宋体" w:hAnsi="宋体"/>
          <w:sz w:val="24"/>
        </w:rPr>
        <w:t>由</w:t>
      </w:r>
      <w:r>
        <w:rPr>
          <w:rFonts w:hint="eastAsia" w:ascii="宋体" w:hAnsi="宋体"/>
          <w:sz w:val="24"/>
          <w:lang w:val="en-US" w:eastAsia="zh-CN"/>
        </w:rPr>
        <w:t>公</w:t>
      </w:r>
      <w:r>
        <w:rPr>
          <w:rFonts w:hint="eastAsia" w:ascii="宋体" w:hAnsi="宋体"/>
          <w:sz w:val="24"/>
        </w:rPr>
        <w:t>司</w:t>
      </w:r>
      <w:r>
        <w:rPr>
          <w:rFonts w:ascii="宋体" w:hAnsi="宋体"/>
          <w:sz w:val="24"/>
        </w:rPr>
        <w:t>自行承担，由于非正常因素（不限于人为造成硬件损坏、黑客行为及公认的不可抗力事件导致的故障情况等</w:t>
      </w:r>
      <w:r>
        <w:rPr>
          <w:rFonts w:hint="eastAsia" w:ascii="宋体" w:hAnsi="宋体"/>
          <w:sz w:val="24"/>
        </w:rPr>
        <w:t>）引起的维修费用</w:t>
      </w:r>
      <w:r>
        <w:rPr>
          <w:rFonts w:hint="eastAsia" w:ascii="宋体" w:hAnsi="宋体"/>
          <w:sz w:val="24"/>
          <w:lang w:val="en-US" w:eastAsia="zh-CN"/>
        </w:rPr>
        <w:t>可</w:t>
      </w:r>
      <w:r>
        <w:rPr>
          <w:rFonts w:hint="eastAsia" w:ascii="宋体" w:hAnsi="宋体"/>
          <w:sz w:val="24"/>
        </w:rPr>
        <w:t>协商处理。</w:t>
      </w:r>
    </w:p>
    <w:p>
      <w:pPr>
        <w:spacing w:line="360" w:lineRule="auto"/>
        <w:ind w:firstLine="480" w:firstLineChars="200"/>
        <w:rPr>
          <w:rFonts w:ascii="宋体" w:hAnsi="宋体"/>
          <w:sz w:val="24"/>
        </w:rPr>
      </w:pPr>
      <w:r>
        <w:rPr>
          <w:rFonts w:hint="eastAsia" w:ascii="宋体" w:hAnsi="宋体"/>
          <w:sz w:val="24"/>
        </w:rPr>
        <w:t>5、售后服务方式：</w:t>
      </w:r>
    </w:p>
    <w:p>
      <w:pPr>
        <w:spacing w:line="360" w:lineRule="auto"/>
        <w:ind w:firstLine="480" w:firstLineChars="200"/>
        <w:rPr>
          <w:rFonts w:ascii="宋体" w:hAnsi="宋体"/>
          <w:sz w:val="24"/>
        </w:rPr>
      </w:pPr>
      <w:r>
        <w:rPr>
          <w:rFonts w:hint="eastAsia" w:ascii="宋体" w:hAnsi="宋体"/>
          <w:sz w:val="24"/>
        </w:rPr>
        <w:t xml:space="preserve">A、服务热线或线上客服咨询； </w:t>
      </w:r>
    </w:p>
    <w:p>
      <w:pPr>
        <w:spacing w:line="360" w:lineRule="auto"/>
        <w:ind w:firstLine="480" w:firstLineChars="200"/>
        <w:rPr>
          <w:rFonts w:hint="eastAsia" w:ascii="宋体" w:hAnsi="宋体"/>
          <w:sz w:val="24"/>
        </w:rPr>
      </w:pPr>
      <w:r>
        <w:rPr>
          <w:rFonts w:hint="eastAsia" w:ascii="宋体" w:hAnsi="宋体"/>
          <w:sz w:val="24"/>
        </w:rPr>
        <w:t>B、提供全年</w:t>
      </w:r>
      <w:r>
        <w:rPr>
          <w:rFonts w:ascii="宋体" w:hAnsi="宋体"/>
          <w:sz w:val="24"/>
        </w:rPr>
        <w:t>7</w:t>
      </w:r>
      <w:r>
        <w:rPr>
          <w:rFonts w:hint="eastAsia" w:ascii="宋体" w:hAnsi="宋体"/>
          <w:sz w:val="24"/>
        </w:rPr>
        <w:t>天</w:t>
      </w:r>
      <w:r>
        <w:rPr>
          <w:rFonts w:ascii="宋体" w:hAnsi="宋体"/>
          <w:sz w:val="24"/>
        </w:rPr>
        <w:t>24</w:t>
      </w:r>
      <w:r>
        <w:rPr>
          <w:rFonts w:hint="eastAsia" w:ascii="宋体" w:hAnsi="宋体"/>
          <w:sz w:val="24"/>
        </w:rPr>
        <w:t>小时服务（电话、远程或现场），接到通知后</w:t>
      </w:r>
      <w:r>
        <w:rPr>
          <w:rFonts w:ascii="宋体" w:hAnsi="宋体"/>
          <w:sz w:val="24"/>
        </w:rPr>
        <w:t>2</w:t>
      </w:r>
      <w:r>
        <w:rPr>
          <w:rFonts w:hint="eastAsia" w:ascii="宋体" w:hAnsi="宋体"/>
          <w:sz w:val="24"/>
        </w:rPr>
        <w:t>小时内响应，并提供解决方案；</w:t>
      </w:r>
    </w:p>
    <w:p>
      <w:pPr>
        <w:spacing w:line="360" w:lineRule="auto"/>
        <w:ind w:firstLine="240" w:firstLineChars="100"/>
        <w:rPr>
          <w:rFonts w:hint="eastAsia" w:ascii="宋体" w:hAnsi="宋体" w:eastAsia="宋体" w:cstheme="minorEastAsia"/>
          <w:bCs/>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PAGE   \* MERGEFORMAT</w:instrText>
    </w:r>
    <w:r>
      <w:fldChar w:fldCharType="separate"/>
    </w:r>
    <w:r>
      <w:rPr>
        <w:lang w:val="zh-CN"/>
      </w:rPr>
      <w:t>3</w:t>
    </w:r>
    <w:r>
      <w:fldChar w:fldCharType="end"/>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04E681"/>
    <w:multiLevelType w:val="singleLevel"/>
    <w:tmpl w:val="8F04E681"/>
    <w:lvl w:ilvl="0" w:tentative="0">
      <w:start w:val="1"/>
      <w:numFmt w:val="decimal"/>
      <w:suff w:val="space"/>
      <w:lvlText w:val="%1)"/>
      <w:lvlJc w:val="left"/>
    </w:lvl>
  </w:abstractNum>
  <w:abstractNum w:abstractNumId="1">
    <w:nsid w:val="00000002"/>
    <w:multiLevelType w:val="multilevel"/>
    <w:tmpl w:val="0000000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03"/>
    <w:multiLevelType w:val="multilevel"/>
    <w:tmpl w:val="0000000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0000005"/>
    <w:multiLevelType w:val="multilevel"/>
    <w:tmpl w:val="0000000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06"/>
    <w:multiLevelType w:val="singleLevel"/>
    <w:tmpl w:val="00000006"/>
    <w:lvl w:ilvl="0" w:tentative="0">
      <w:start w:val="1"/>
      <w:numFmt w:val="decimal"/>
      <w:suff w:val="space"/>
      <w:lvlText w:val="%1)"/>
      <w:lvlJc w:val="left"/>
    </w:lvl>
  </w:abstractNum>
  <w:abstractNum w:abstractNumId="5">
    <w:nsid w:val="445E0DC7"/>
    <w:multiLevelType w:val="singleLevel"/>
    <w:tmpl w:val="445E0DC7"/>
    <w:lvl w:ilvl="0" w:tentative="0">
      <w:start w:val="1"/>
      <w:numFmt w:val="decimal"/>
      <w:suff w:val="space"/>
      <w:lvlText w:val="%1)"/>
      <w:lvlJc w:val="left"/>
    </w:lvl>
  </w:abstractNum>
  <w:num w:numId="1">
    <w:abstractNumId w:val="3"/>
  </w:num>
  <w:num w:numId="2">
    <w:abstractNumId w:val="0"/>
  </w:num>
  <w:num w:numId="3">
    <w:abstractNumId w:val="5"/>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yZDExNDZkNjdhZGVlZDNiMDIxOGEzNTkyN2YyN2QifQ=="/>
  </w:docVars>
  <w:rsids>
    <w:rsidRoot w:val="00000000"/>
    <w:rsid w:val="26016D7C"/>
    <w:rsid w:val="4E106899"/>
    <w:rsid w:val="710D0B5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name="heading 5"/>
    <w:lsdException w:qFormat="1" w:unhideWhenUsed="0" w:uiPriority="9" w:semiHidden="0" w:name="heading 6"/>
    <w:lsdException w:qFormat="1" w:unhideWhenUsed="0"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8"/>
    <w:qFormat/>
    <w:uiPriority w:val="9"/>
    <w:pPr>
      <w:keepNext/>
      <w:keepLines/>
      <w:spacing w:line="413" w:lineRule="auto"/>
      <w:outlineLvl w:val="1"/>
    </w:pPr>
    <w:rPr>
      <w:rFonts w:ascii="Arial" w:hAnsi="Arial" w:eastAsia="黑体" w:cs="Times New Roman"/>
      <w:b/>
      <w:sz w:val="28"/>
    </w:rPr>
  </w:style>
  <w:style w:type="paragraph" w:styleId="4">
    <w:name w:val="heading 3"/>
    <w:basedOn w:val="1"/>
    <w:next w:val="1"/>
    <w:link w:val="19"/>
    <w:qFormat/>
    <w:uiPriority w:val="9"/>
    <w:pPr>
      <w:keepNext/>
      <w:keepLines/>
      <w:spacing w:line="413" w:lineRule="auto"/>
      <w:outlineLvl w:val="2"/>
    </w:pPr>
    <w:rPr>
      <w:rFonts w:ascii="Calibri" w:hAnsi="Calibri" w:eastAsia="宋体" w:cs="Times New Roman"/>
      <w:b/>
      <w:sz w:val="28"/>
    </w:rPr>
  </w:style>
  <w:style w:type="paragraph" w:styleId="5">
    <w:name w:val="heading 4"/>
    <w:basedOn w:val="1"/>
    <w:next w:val="1"/>
    <w:link w:val="20"/>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6"/>
    <w:basedOn w:val="1"/>
    <w:next w:val="1"/>
    <w:link w:val="24"/>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paragraph" w:styleId="7">
    <w:name w:val="heading 7"/>
    <w:basedOn w:val="1"/>
    <w:next w:val="1"/>
    <w:link w:val="25"/>
    <w:qFormat/>
    <w:uiPriority w:val="9"/>
    <w:pPr>
      <w:keepNext/>
      <w:keepLines/>
      <w:spacing w:before="240" w:after="64" w:line="320" w:lineRule="auto"/>
      <w:outlineLvl w:val="6"/>
    </w:pPr>
    <w:rPr>
      <w:b/>
      <w:bCs/>
      <w:sz w:val="24"/>
      <w:szCs w:val="24"/>
    </w:rPr>
  </w:style>
  <w:style w:type="character" w:default="1" w:styleId="15">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8">
    <w:name w:val="toc 3"/>
    <w:basedOn w:val="1"/>
    <w:next w:val="1"/>
    <w:qFormat/>
    <w:uiPriority w:val="39"/>
    <w:pPr>
      <w:ind w:left="840" w:leftChars="400"/>
    </w:pPr>
  </w:style>
  <w:style w:type="paragraph" w:styleId="9">
    <w:name w:val="Balloon Text"/>
    <w:basedOn w:val="1"/>
    <w:link w:val="23"/>
    <w:qFormat/>
    <w:uiPriority w:val="99"/>
    <w:rPr>
      <w:sz w:val="18"/>
      <w:szCs w:val="18"/>
    </w:rPr>
  </w:style>
  <w:style w:type="paragraph" w:styleId="10">
    <w:name w:val="footer"/>
    <w:basedOn w:val="1"/>
    <w:link w:val="22"/>
    <w:qFormat/>
    <w:uiPriority w:val="99"/>
    <w:pPr>
      <w:tabs>
        <w:tab w:val="center" w:pos="4153"/>
        <w:tab w:val="right" w:pos="8306"/>
      </w:tabs>
      <w:snapToGrid w:val="0"/>
      <w:jc w:val="left"/>
    </w:pPr>
    <w:rPr>
      <w:sz w:val="18"/>
      <w:szCs w:val="18"/>
    </w:rPr>
  </w:style>
  <w:style w:type="paragraph" w:styleId="11">
    <w:name w:val="header"/>
    <w:basedOn w:val="1"/>
    <w:link w:val="21"/>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style>
  <w:style w:type="paragraph" w:styleId="13">
    <w:name w:val="toc 2"/>
    <w:basedOn w:val="1"/>
    <w:next w:val="1"/>
    <w:qFormat/>
    <w:uiPriority w:val="39"/>
    <w:pPr>
      <w:ind w:left="420" w:leftChars="200"/>
    </w:pPr>
  </w:style>
  <w:style w:type="character" w:styleId="16">
    <w:name w:val="Hyperlink"/>
    <w:basedOn w:val="15"/>
    <w:qFormat/>
    <w:uiPriority w:val="99"/>
    <w:rPr>
      <w:color w:val="0563C1"/>
      <w:u w:val="single"/>
    </w:rPr>
  </w:style>
  <w:style w:type="paragraph" w:customStyle="1" w:styleId="17">
    <w:name w:val="列出段落1"/>
    <w:basedOn w:val="1"/>
    <w:qFormat/>
    <w:uiPriority w:val="34"/>
    <w:pPr>
      <w:ind w:firstLine="420" w:firstLineChars="200"/>
    </w:pPr>
  </w:style>
  <w:style w:type="character" w:customStyle="1" w:styleId="18">
    <w:name w:val="标题 2 字符"/>
    <w:basedOn w:val="15"/>
    <w:link w:val="3"/>
    <w:qFormat/>
    <w:uiPriority w:val="9"/>
    <w:rPr>
      <w:rFonts w:ascii="Arial" w:hAnsi="Arial" w:eastAsia="黑体" w:cs="Times New Roman"/>
      <w:b/>
      <w:sz w:val="28"/>
    </w:rPr>
  </w:style>
  <w:style w:type="character" w:customStyle="1" w:styleId="19">
    <w:name w:val="标题 3 字符"/>
    <w:basedOn w:val="15"/>
    <w:link w:val="4"/>
    <w:qFormat/>
    <w:uiPriority w:val="9"/>
    <w:rPr>
      <w:rFonts w:ascii="Calibri" w:hAnsi="Calibri" w:eastAsia="宋体" w:cs="Times New Roman"/>
      <w:b/>
      <w:sz w:val="28"/>
    </w:rPr>
  </w:style>
  <w:style w:type="character" w:customStyle="1" w:styleId="20">
    <w:name w:val="标题 4 字符"/>
    <w:basedOn w:val="15"/>
    <w:link w:val="5"/>
    <w:qFormat/>
    <w:uiPriority w:val="9"/>
    <w:rPr>
      <w:rFonts w:asciiTheme="majorHAnsi" w:hAnsiTheme="majorHAnsi" w:eastAsiaTheme="majorEastAsia" w:cstheme="majorBidi"/>
      <w:b/>
      <w:bCs/>
      <w:sz w:val="28"/>
      <w:szCs w:val="28"/>
    </w:rPr>
  </w:style>
  <w:style w:type="character" w:customStyle="1" w:styleId="21">
    <w:name w:val="页眉 字符"/>
    <w:basedOn w:val="15"/>
    <w:link w:val="11"/>
    <w:qFormat/>
    <w:uiPriority w:val="99"/>
    <w:rPr>
      <w:sz w:val="18"/>
      <w:szCs w:val="18"/>
    </w:rPr>
  </w:style>
  <w:style w:type="character" w:customStyle="1" w:styleId="22">
    <w:name w:val="页脚 字符"/>
    <w:basedOn w:val="15"/>
    <w:link w:val="10"/>
    <w:qFormat/>
    <w:uiPriority w:val="99"/>
    <w:rPr>
      <w:sz w:val="18"/>
      <w:szCs w:val="18"/>
    </w:rPr>
  </w:style>
  <w:style w:type="character" w:customStyle="1" w:styleId="23">
    <w:name w:val="批注框文本 字符"/>
    <w:basedOn w:val="15"/>
    <w:link w:val="9"/>
    <w:qFormat/>
    <w:uiPriority w:val="99"/>
    <w:rPr>
      <w:sz w:val="18"/>
      <w:szCs w:val="18"/>
    </w:rPr>
  </w:style>
  <w:style w:type="character" w:customStyle="1" w:styleId="24">
    <w:name w:val="标题 6 字符"/>
    <w:basedOn w:val="15"/>
    <w:link w:val="6"/>
    <w:qFormat/>
    <w:uiPriority w:val="9"/>
    <w:rPr>
      <w:rFonts w:asciiTheme="majorHAnsi" w:hAnsiTheme="majorHAnsi" w:eastAsiaTheme="majorEastAsia" w:cstheme="majorBidi"/>
      <w:b/>
      <w:bCs/>
      <w:sz w:val="24"/>
      <w:szCs w:val="24"/>
    </w:rPr>
  </w:style>
  <w:style w:type="character" w:customStyle="1" w:styleId="25">
    <w:name w:val="标题 7 字符"/>
    <w:basedOn w:val="15"/>
    <w:link w:val="7"/>
    <w:qFormat/>
    <w:uiPriority w:val="9"/>
    <w:rPr>
      <w:b/>
      <w:bCs/>
      <w:sz w:val="24"/>
      <w:szCs w:val="24"/>
    </w:rPr>
  </w:style>
  <w:style w:type="character" w:customStyle="1" w:styleId="26">
    <w:name w:val="标题 1 字符"/>
    <w:basedOn w:val="15"/>
    <w:link w:val="2"/>
    <w:qFormat/>
    <w:uiPriority w:val="9"/>
    <w:rPr>
      <w:b/>
      <w:bCs/>
      <w:kern w:val="44"/>
      <w:sz w:val="44"/>
      <w:szCs w:val="44"/>
    </w:rPr>
  </w:style>
  <w:style w:type="paragraph" w:customStyle="1" w:styleId="27">
    <w:name w:val="TOC 标题1"/>
    <w:basedOn w:val="2"/>
    <w:next w:val="1"/>
    <w:qFormat/>
    <w:uiPriority w:val="39"/>
    <w:pPr>
      <w:widowControl/>
      <w:spacing w:before="480" w:after="0" w:line="276" w:lineRule="auto"/>
      <w:jc w:val="left"/>
      <w:outlineLvl w:val="9"/>
    </w:pPr>
    <w:rPr>
      <w:rFonts w:asciiTheme="majorHAnsi" w:hAnsiTheme="majorHAnsi" w:eastAsiaTheme="majorEastAsia" w:cstheme="majorBidi"/>
      <w:color w:val="2E75B5"/>
      <w:kern w:val="0"/>
      <w:sz w:val="28"/>
      <w:szCs w:val="28"/>
    </w:rPr>
  </w:style>
  <w:style w:type="paragraph" w:customStyle="1" w:styleId="28">
    <w:name w:val="无间隔1"/>
    <w:link w:val="29"/>
    <w:qFormat/>
    <w:uiPriority w:val="1"/>
    <w:rPr>
      <w:rFonts w:asciiTheme="minorHAnsi" w:hAnsiTheme="minorHAnsi" w:eastAsiaTheme="minorEastAsia" w:cstheme="minorBidi"/>
      <w:sz w:val="22"/>
      <w:szCs w:val="22"/>
      <w:lang w:val="en-US" w:eastAsia="zh-CN" w:bidi="ar-SA"/>
    </w:rPr>
  </w:style>
  <w:style w:type="character" w:customStyle="1" w:styleId="29">
    <w:name w:val="无间隔 Char"/>
    <w:basedOn w:val="15"/>
    <w:link w:val="28"/>
    <w:qFormat/>
    <w:uiPriority w:val="1"/>
    <w:rPr>
      <w:kern w:val="0"/>
      <w:sz w:val="22"/>
    </w:rPr>
  </w:style>
  <w:style w:type="character" w:customStyle="1" w:styleId="30">
    <w:name w:val="apple-converted-space"/>
    <w:basedOn w:val="15"/>
    <w:qFormat/>
    <w:uiPriority w:val="0"/>
  </w:style>
  <w:style w:type="paragraph" w:customStyle="1" w:styleId="31">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1541</Words>
  <Characters>1759</Characters>
  <Lines>13</Lines>
  <Paragraphs>3</Paragraphs>
  <TotalTime>4</TotalTime>
  <ScaleCrop>false</ScaleCrop>
  <LinksUpToDate>false</LinksUpToDate>
  <CharactersWithSpaces>1782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2022-11-26T11:10:00Z</dcterms:created>
  <dc:creator>Administrator</dc:creator>
  <cp:lastModifiedBy>萍水相逢</cp:lastModifiedBy>
  <cp:lastPrinted>2017-08-22T12:04:00Z</cp:lastPrinted>
  <dcterms:modified xsi:type="dcterms:W3CDTF">2022-11-28T05:05:55Z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5C0349866E33439BAB465F5CCAC1B214</vt:lpwstr>
  </property>
</Properties>
</file>