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8"/>
          <w:szCs w:val="48"/>
        </w:rPr>
      </w:pPr>
      <w:bookmarkStart w:id="0" w:name="_GoBack"/>
      <w:bookmarkEnd w:id="0"/>
      <w:r>
        <w:rPr>
          <w:sz w:val="28"/>
          <w:szCs w:val="28"/>
        </w:rPr>
        <w:t xml:space="preserve">  </w:t>
      </w: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47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血栓弹力图试验（活化凝血液体）试剂（凝固法）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4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国产（ √ 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0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5人份/盒、10人份/盒、20人份/盒、25人份/盒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塑料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02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主要由活化凝血试剂、氯化钙溶液、样品杯（选配）组成。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活化凝血试剂   高岭土           0.1%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磷  脂           1.33%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氯化钙溶液       0.2mol/L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外包装为纸质纸盒，内包装为聚氯乙烯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8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与血栓弹力图仪配套使用，用于人体凝血功能的检测。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26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全血凝血过程动态监测，主要用于术前和术中患者凝血功能的变化监测（区分正常、高凝、低凝）或体检筛查；快速诊断DIC，区分原发性纤溶亢进和继发性纤溶亢进，指导各类血制品的使用；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血凝时间（R）的变异系数（CV）≤15%；血凝速率（Angle）、血块强度（MA）的变异系数（CV）≤10%。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/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活化凝血质控品（凝固法）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86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国产（ √ 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5瓶/盒、10瓶/盒、20瓶/盒、25瓶/盒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玻璃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73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主要由活化凝血质控品、氯化钙溶液、纯化水、样品杯（选配）组成。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活化凝血质控品     混合血浆   1ml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海藻糖     30mmol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苯甲酸钠   0.03%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外包装为纸质纸盒</w:t>
            </w:r>
            <w:r>
              <w:rPr>
                <w:rFonts w:hint="eastAsia" w:ascii="仿宋_GB2312" w:hAnsi="宋体" w:eastAsia="仿宋_GB2312"/>
                <w:sz w:val="24"/>
              </w:rPr>
              <w:t>，</w:t>
            </w:r>
            <w:r>
              <w:rPr>
                <w:rFonts w:ascii="仿宋_GB2312" w:hAnsi="宋体" w:eastAsia="仿宋_GB2312"/>
                <w:sz w:val="24"/>
              </w:rPr>
              <w:t>内包装为高硼硅</w:t>
            </w:r>
            <w:r>
              <w:rPr>
                <w:rFonts w:hint="eastAsia" w:ascii="仿宋_GB2312" w:hAnsi="宋体" w:eastAsia="仿宋_GB2312"/>
                <w:sz w:val="24"/>
              </w:rPr>
              <w:t>西林</w:t>
            </w:r>
            <w:r>
              <w:rPr>
                <w:rFonts w:ascii="仿宋_GB2312" w:hAnsi="宋体" w:eastAsia="仿宋_GB2312"/>
                <w:sz w:val="24"/>
              </w:rPr>
              <w:t>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56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与活化凝血试剂（凝固法）配套使用，用于辅助血栓弹力图试验活化凝血检测的质量控制。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02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配套活化凝血试剂使用，用于辅助血栓弹力图试验活化凝血检测的质量控制；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测定值应在标示的靶值范围内。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血凝时间（R）的变异系数（CV）≤15%；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血凝速率（Angle）、血块强度（MA）的变异系数（CV）≤10%。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>
      <w:pPr>
        <w:rPr>
          <w:rFonts w:hint="eastAsia" w:ascii="宋体" w:hAnsi="宋体"/>
          <w:b/>
          <w:sz w:val="48"/>
          <w:szCs w:val="48"/>
        </w:rPr>
      </w:pP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rPr>
          <w:trHeight w:val="90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血栓弹力图试验（肝素酶包被）试剂（凝固法）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8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 √ 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37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5人份/盒、10人份/盒、20人份/盒、25人份/盒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PC聚碳酸酯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7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肝素酶杯  肝素酶Ⅰ 2mmol/L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27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外包装为纸质纸盒，内包装为PC聚碳酸酯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03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与血栓弹力图仪配合使用，用于体外检测人全血的血凝时间（R）指标，用于评价肝素治疗前后全血的凝血功能。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79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与血栓弹力图仪配套使用，用于肝素（或类肝素物质）治疗的监测。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血凝时间（R）的批内CV应≤15%；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血凝速率（Angle）、血块强度（MA）的批内CV应≤10%。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/>
    <w:p>
      <w:pPr>
        <w:rPr>
          <w:sz w:val="28"/>
          <w:szCs w:val="28"/>
        </w:rPr>
      </w:pP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rPr>
          <w:trHeight w:val="1047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0" w:firstLineChars="5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血栓弹力图质控品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 √ 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38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5瓶/盒、10瓶/盒、20瓶/盒、25瓶/盒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玻璃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4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主要由血栓弹力图质控品、氯化钙溶液、纯化水、样品杯（选配）组成。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血栓弹力图质控品      动物血浆      1ml</w:t>
            </w:r>
          </w:p>
          <w:p>
            <w:pPr>
              <w:spacing w:line="360" w:lineRule="auto"/>
              <w:ind w:firstLine="2640" w:firstLineChars="1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海藻糖        30mmol</w:t>
            </w:r>
          </w:p>
          <w:p>
            <w:pPr>
              <w:spacing w:line="360" w:lineRule="auto"/>
              <w:ind w:firstLine="2640" w:firstLineChars="1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苯甲酸钠      0.03%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5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外包装为纸质纸盒，内包装高硼硅西林瓶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1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与血栓弹力图仪配合使用，用于辅助血栓弹力图仪的质量控制。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39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配套血栓弹力图仪使用，用于辅助血栓弹力图仪的质量控制。测定值应在标示的靶值范围内。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血凝时间（R）的变异系数（CV）≤15%；血凝速率（Angle）、血块强度（MA）的变异系数（CV）≤10%。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6484"/>
      </w:tblGrid>
      <w:tr>
        <w:trPr>
          <w:trHeight w:val="1047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血栓弹力图试验（活化凝血固体）试剂（凝固法）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国产（ √ 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0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5人份/盒、10人份/盒、20人份/盒、25人份/盒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9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玻璃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53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主要由试剂K、氯化钙溶液、缓冲液、样品杯（选配）组成。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试剂K   高岭土           0.1%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磷  脂           1.33%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氯化钙溶液       0.2mol/L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缓冲液           0.01mol/L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0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外包装为纸质纸盒，内包装为高硼硅玻璃瓶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6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与血栓弹力图仪配套使用，用于人体凝血功能的检测。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95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全血凝血过程动态监测，主要用于术前和术中患者凝血功能的变化监测（区分正常、高凝、低凝）或体检筛查；快速诊断DIC，区分原发性纤溶亢进和继发性纤溶亢进，指导各类血制品的使用；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血凝时间（R）的变异系数（CV）≤15%；血凝速率（Angle）、血块强度（MA）的变异系数（CV）≤10%。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>
      <w:pPr>
        <w:jc w:val="center"/>
        <w:rPr>
          <w:rFonts w:hint="eastAsia" w:ascii="宋体" w:hAnsi="宋体"/>
          <w:b/>
          <w:sz w:val="48"/>
          <w:szCs w:val="48"/>
        </w:rPr>
      </w:pPr>
    </w:p>
    <w:p/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6059"/>
      </w:tblGrid>
      <w:tr>
        <w:trPr>
          <w:trHeight w:val="905" w:hRule="atLeast"/>
        </w:trPr>
        <w:tc>
          <w:tcPr>
            <w:tcW w:w="3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血栓弹力图试验（功能性纤维蛋白原）试剂（凝固法）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2" w:hRule="atLeast"/>
        </w:trPr>
        <w:tc>
          <w:tcPr>
            <w:tcW w:w="3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国产（ √ 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2" w:hRule="atLeast"/>
        </w:trPr>
        <w:tc>
          <w:tcPr>
            <w:tcW w:w="3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5人份/盒、10人份/盒、20人份/盒、25人份/盒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33" w:hRule="atLeast"/>
        </w:trPr>
        <w:tc>
          <w:tcPr>
            <w:tcW w:w="3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玻璃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86" w:hRule="atLeast"/>
        </w:trPr>
        <w:tc>
          <w:tcPr>
            <w:tcW w:w="3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主要由功能性纤维蛋白原试剂、氯化钙溶液、样品杯（选配）组成。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功能性纤维蛋白原试剂   组织因子      0.2%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血小板GPⅡb/Ⅲa抑制剂      0.75%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氯化钙溶液      0.2mol/L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09" w:hRule="atLeast"/>
        </w:trPr>
        <w:tc>
          <w:tcPr>
            <w:tcW w:w="3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外包装为纸质纸盒，内包装为高硼硅西林瓶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52" w:hRule="atLeast"/>
        </w:trPr>
        <w:tc>
          <w:tcPr>
            <w:tcW w:w="3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与血栓弹力图仪配合使用，用于体外测定人全血样本中的功能性纤维蛋白原（能够转变成纤维蛋白的活性纤维蛋白原）的浓度。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85" w:hRule="atLeast"/>
        </w:trPr>
        <w:tc>
          <w:tcPr>
            <w:tcW w:w="3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体外检测人全血功能性纤维蛋白原含量的凝血功能；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血块强度（MA）的变异系数（CV）≤10%。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/>
    <w:p/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rPr>
          <w:trHeight w:val="90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血栓弹力图试验（凝血激活）试剂（凝固法）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国产（ √ 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9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5人份/盒、10人份/盒、20人份/盒、25人份/盒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玻璃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主要由凝血激活试剂、氯化钙溶液、纯化水、样品杯（选配）组成。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凝血激活试剂   高岭土           1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~</w:t>
            </w:r>
            <w:r>
              <w:rPr>
                <w:rFonts w:hint="eastAsia" w:ascii="仿宋_GB2312" w:eastAsia="仿宋_GB2312"/>
                <w:sz w:val="24"/>
              </w:rPr>
              <w:t>20mg/L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磷  脂           1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~</w:t>
            </w:r>
            <w:r>
              <w:rPr>
                <w:rFonts w:hint="eastAsia" w:ascii="仿宋_GB2312" w:eastAsia="仿宋_GB2312"/>
                <w:sz w:val="24"/>
              </w:rPr>
              <w:t>20mg/L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组织因子         0.2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~</w:t>
            </w:r>
            <w:r>
              <w:rPr>
                <w:rFonts w:hint="eastAsia" w:ascii="仿宋_GB2312" w:eastAsia="仿宋_GB2312"/>
                <w:sz w:val="24"/>
              </w:rPr>
              <w:t>0.3ug/L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氯化钙溶液       0.2mol/L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外包装为纸质纸盒，内包装为高硼硅西林瓶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与血栓弹力图仪配合使用，用于体外检测人全血的凝血激活时间（R）、血凝速率（Angle）、血块强度（MA）指标，临床上用于评价人体凝血功能。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体外检测人全血的凝血激活时间（TEG-ACT）等指标，用于快速评估人体凝血功能；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血凝时间（R）的批内CV应≤15%；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血凝速率（Angle）、血块强度（MA）的批内CV应≤10%。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rPr>
          <w:trHeight w:val="90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血栓弹力图试验（血小板-AA）试剂（凝固法）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2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国产（ √ 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0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1人份/盒、5人份/盒、10人份/盒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6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玻璃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41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主要由活化凝血试剂、A-P1、AA-P3、氯化钙溶液、纯化水、样品杯（选配）组成。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P1试剂   重组巴曲酶           0.5mol/L      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人凝血十三因子a      0.1%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AA-P3试剂   花生四希酸          0.1mol/L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包装为纸质纸盒，内包装为高硼硅西林瓶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0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与血栓弹力图仪配套使用，用于血小板聚集功能的检测。主要评估服用了抑制AA介导的血小板活化的药物，如阿司匹林。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03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评估阿司匹林等抗血小板药物的效果（血小板聚集功能检测），自动算出AA受体通道的抑制率（AA%），主要用于评估抗血小板药物的疗效；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A-P1试剂、AA-P3试剂血块强度（MA）的变异系数（CV）≤15%；活化凝血试剂血块强度（MA）的变异系数CV应≤10%。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血栓弹力图试验（血小板-ADP&amp;AA）试剂（凝固法）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国产（ √ 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1人份/盒、5人份/盒、10人份/盒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6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玻璃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主要由活化凝血试剂、A-P1、ADP-P2、AA-P3、氯化钙溶液、纯化水、样品杯（选配）组成。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A-P1试剂   重组巴曲酶                0.5mol/L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人凝血十三因子a           0.1%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ADP-P2试剂   腺苷-5’-二磷酸二钠盐   1.1mol/L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AA-P3试剂   花生四希酸               0.1mol/L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活化凝血试剂  高岭土                 0.1%</w:t>
            </w:r>
          </w:p>
          <w:p>
            <w:pPr>
              <w:spacing w:line="360" w:lineRule="auto"/>
              <w:ind w:firstLine="1680" w:firstLineChars="7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磷脂                   1.33%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包装为纸质纸盒，内包装为高硼硅西林瓶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09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与血栓弹力图仪配套使用，用于血小板聚集功能的检测。主要评估服用了抑制ADP介导的血小板活化的药物，如氯吡格雷；抑制AA介导的血小板活化的药物，如阿司匹林。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77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评估阿司匹林、氯吡格雷、阿昔单抗等抗血小板药物的效果（血小板聚集功能检测），自动算出AA、ADP受体通道的抑制率（AA%，ADP%），主要用于评估抗血小板药物的疗效；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A-P1试剂、ADP-P2试剂、AA-P3试剂血块强度（MA）的变异系数（CV）≤15%；活化凝血试剂血块强度（MA）的变异系数CV应≤10%。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rPr>
          <w:trHeight w:val="90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血栓弹力图试验（血小板-ADP）试剂（凝固法）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 √ 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0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1人份/盒、5人份/盒、10人份/盒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玻璃、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主要由活化凝血试剂、A-P1、ADP-P2、氯化钙溶液、纯化水、样品杯（选配）组成。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A-P1试剂     重组巴曲酶                 0.5mol/L</w:t>
            </w:r>
          </w:p>
          <w:p>
            <w:pPr>
              <w:spacing w:line="360" w:lineRule="auto"/>
              <w:ind w:firstLine="1680" w:firstLineChars="7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人凝血十三因子a           0.1%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ADP-P2试剂   腺苷-5’-二磷酸二钠盐      1.1mol/L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活化凝血试剂  高岭土                    0.1%</w:t>
            </w:r>
          </w:p>
          <w:p>
            <w:pPr>
              <w:spacing w:line="360" w:lineRule="auto"/>
              <w:ind w:firstLine="1680" w:firstLineChars="7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磷脂                      1.33%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包装为纸质纸盒，内包装为高硼硅西林瓶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9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与血栓弹力图仪配套使用，用于血小板聚集功能的检测。主要评估服用了抑制ADP介导的血小板活化的药物，如氯吡格雷。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19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评估氯吡格雷、阿昔单抗等抗血小板药物的效果（血小板聚集功能检测），自动算出ADP受体通道的抑制率（ADP%），主要用于评估抗血小板药物的疗效；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A-P1试剂、ADP-P2试剂血块强度（MA）的变异系数（CV）≤15%；活化凝血试剂血块强度（MA）的变异系数CV应≤10%。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92AD71"/>
    <w:multiLevelType w:val="singleLevel"/>
    <w:tmpl w:val="7C92AD71"/>
    <w:lvl w:ilvl="0" w:tentative="0">
      <w:start w:val="1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2Mzg4MTVjYmZiNjUyMmEwZTM0NDY3YzE5MWVjMDkifQ=="/>
  </w:docVars>
  <w:rsids>
    <w:rsidRoot w:val="74D60645"/>
    <w:rsid w:val="00144634"/>
    <w:rsid w:val="002B657A"/>
    <w:rsid w:val="00484732"/>
    <w:rsid w:val="00745145"/>
    <w:rsid w:val="007B44A0"/>
    <w:rsid w:val="008372C4"/>
    <w:rsid w:val="00902A42"/>
    <w:rsid w:val="00913531"/>
    <w:rsid w:val="00925626"/>
    <w:rsid w:val="00A76A8E"/>
    <w:rsid w:val="00C47DCD"/>
    <w:rsid w:val="00D55DB0"/>
    <w:rsid w:val="00E5594B"/>
    <w:rsid w:val="00FC5366"/>
    <w:rsid w:val="24560580"/>
    <w:rsid w:val="291C3A2B"/>
    <w:rsid w:val="36E71E15"/>
    <w:rsid w:val="3EFE4153"/>
    <w:rsid w:val="6EDF56FB"/>
    <w:rsid w:val="74D60645"/>
    <w:rsid w:val="7876557E"/>
    <w:rsid w:val="8EBB3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11</Pages>
  <Words>810</Words>
  <Characters>4622</Characters>
  <Lines>38</Lines>
  <Paragraphs>10</Paragraphs>
  <TotalTime>87</TotalTime>
  <ScaleCrop>false</ScaleCrop>
  <LinksUpToDate>false</LinksUpToDate>
  <CharactersWithSpaces>5422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2020-04-09T11:23:00Z</dcterms:created>
  <dc:creator>日光晴</dc:creator>
  <cp:lastModifiedBy>陶正印</cp:lastModifiedBy>
  <cp:lastPrinted>2020-04-23T16:31:00Z</cp:lastPrinted>
  <dcterms:modified xsi:type="dcterms:W3CDTF">2022-10-21T19:18:30Z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DB54E354C7369D2C06805263BEDACCA3</vt:lpwstr>
  </property>
</Properties>
</file>