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100" w:afterLines="100" w:line="360" w:lineRule="auto"/>
        <w:jc w:val="center"/>
        <w:outlineLvl w:val="0"/>
        <w:rPr>
          <w:rFonts w:hint="eastAsia" w:ascii="方正小标宋简体" w:eastAsia="方正小标宋简体"/>
          <w:sz w:val="44"/>
          <w:szCs w:val="44"/>
        </w:rPr>
      </w:pPr>
      <w:bookmarkStart w:id="0" w:name="_GoBack"/>
      <w:bookmarkEnd w:id="0"/>
      <w:r>
        <w:rPr>
          <w:rFonts w:hint="eastAsia" w:ascii="方正小标宋简体" w:eastAsia="方正小标宋简体"/>
          <w:sz w:val="44"/>
          <w:szCs w:val="44"/>
        </w:rPr>
        <w:t>全自动血凝仪技术参数</w:t>
      </w:r>
    </w:p>
    <w:p>
      <w:pPr>
        <w:spacing w:line="360" w:lineRule="auto"/>
        <w:outlineLvl w:val="0"/>
        <w:rPr>
          <w:rFonts w:hint="eastAsia" w:ascii="仿宋_GB2312" w:eastAsia="仿宋_GB2312"/>
          <w:b/>
          <w:sz w:val="32"/>
          <w:szCs w:val="32"/>
        </w:rPr>
      </w:pPr>
      <w:r>
        <w:rPr>
          <w:rFonts w:hint="eastAsia" w:ascii="仿宋_GB2312" w:hAnsi="宋体" w:eastAsia="仿宋_GB2312"/>
          <w:sz w:val="32"/>
          <w:szCs w:val="32"/>
        </w:rPr>
        <w:t>★1</w:t>
      </w:r>
      <w:r>
        <w:rPr>
          <w:rFonts w:hint="eastAsia" w:ascii="仿宋_GB2312" w:eastAsia="仿宋_GB2312" w:hAnsiTheme="minorEastAsia"/>
          <w:sz w:val="32"/>
          <w:szCs w:val="32"/>
        </w:rPr>
        <w:t>、检测原理：凝固法、发色底物法、免疫比浊法。</w:t>
      </w:r>
    </w:p>
    <w:p>
      <w:pPr>
        <w:adjustRightInd w:val="0"/>
        <w:spacing w:line="360" w:lineRule="auto"/>
        <w:textAlignment w:val="baseline"/>
        <w:outlineLvl w:val="0"/>
        <w:rPr>
          <w:rFonts w:hint="eastAsia" w:ascii="仿宋_GB2312" w:eastAsia="仿宋_GB2312" w:hAnsiTheme="minorEastAsia"/>
          <w:sz w:val="32"/>
          <w:szCs w:val="32"/>
        </w:rPr>
      </w:pPr>
      <w:r>
        <w:rPr>
          <w:rFonts w:hint="eastAsia" w:ascii="仿宋_GB2312" w:eastAsia="仿宋_GB2312" w:hAnsiTheme="minorEastAsia"/>
          <w:sz w:val="32"/>
          <w:szCs w:val="32"/>
        </w:rPr>
        <w:t>★2、检测速度：</w:t>
      </w:r>
      <w:r>
        <w:rPr>
          <w:rFonts w:hint="eastAsia" w:ascii="宋体" w:hAnsi="宋体" w:eastAsia="宋体" w:cs="宋体"/>
          <w:color w:val="343434"/>
          <w:kern w:val="0"/>
          <w:sz w:val="28"/>
          <w:szCs w:val="28"/>
        </w:rPr>
        <w:t>PT≥400T/h</w:t>
      </w:r>
      <w:r>
        <w:rPr>
          <w:rFonts w:hint="eastAsia" w:ascii="仿宋_GB2312" w:eastAsia="仿宋_GB2312" w:hAnsiTheme="minorEastAsia"/>
          <w:sz w:val="32"/>
          <w:szCs w:val="32"/>
        </w:rPr>
        <w:t>（单机）。</w:t>
      </w:r>
    </w:p>
    <w:p>
      <w:pPr>
        <w:widowControl/>
        <w:numPr>
          <w:ilvl w:val="0"/>
          <w:numId w:val="0"/>
        </w:numPr>
        <w:jc w:val="left"/>
        <w:rPr>
          <w:rFonts w:hint="eastAsia" w:ascii="仿宋_GB2312" w:eastAsia="仿宋_GB2312" w:hAnsiTheme="minorEastAsia"/>
          <w:sz w:val="32"/>
          <w:szCs w:val="32"/>
        </w:rPr>
      </w:pPr>
      <w:r>
        <w:rPr>
          <w:rFonts w:hint="eastAsia" w:ascii="仿宋_GB2312" w:eastAsia="仿宋_GB2312" w:hAnsiTheme="minorEastAsia"/>
          <w:sz w:val="32"/>
          <w:szCs w:val="32"/>
        </w:rPr>
        <w:t>★3、试剂位和试剂：</w:t>
      </w:r>
      <w:r>
        <w:rPr>
          <w:rFonts w:hint="eastAsia" w:ascii="宋体" w:hAnsi="宋体" w:eastAsia="宋体" w:cs="宋体"/>
          <w:color w:val="343434"/>
          <w:kern w:val="0"/>
          <w:sz w:val="28"/>
          <w:szCs w:val="28"/>
        </w:rPr>
        <w:t>试剂位≥50个；配套液体试剂（无需复溶）至少包含PT、APTT、TT、Fib、D-二聚体5个项目。</w:t>
      </w:r>
    </w:p>
    <w:p>
      <w:pPr>
        <w:adjustRightInd w:val="0"/>
        <w:spacing w:line="360" w:lineRule="auto"/>
        <w:textAlignment w:val="baseline"/>
        <w:outlineLvl w:val="0"/>
        <w:rPr>
          <w:rFonts w:hint="eastAsia" w:ascii="仿宋_GB2312" w:eastAsia="仿宋_GB2312" w:hAnsiTheme="minorEastAsia"/>
          <w:sz w:val="32"/>
          <w:szCs w:val="32"/>
        </w:rPr>
      </w:pPr>
      <w:r>
        <w:rPr>
          <w:rFonts w:hint="eastAsia" w:ascii="仿宋_GB2312" w:eastAsia="仿宋_GB2312" w:hAnsiTheme="minorEastAsia"/>
          <w:sz w:val="32"/>
          <w:szCs w:val="32"/>
        </w:rPr>
        <w:t>4、APTT纠正试验：支持APTT纠正实验7步检测全自动化，且满足2h在机自动孵育。</w:t>
      </w:r>
    </w:p>
    <w:p>
      <w:pPr>
        <w:adjustRightInd w:val="0"/>
        <w:spacing w:line="360" w:lineRule="auto"/>
        <w:textAlignment w:val="baseline"/>
        <w:outlineLvl w:val="0"/>
        <w:rPr>
          <w:rFonts w:hint="eastAsia" w:ascii="仿宋_GB2312" w:eastAsia="仿宋_GB2312" w:hAnsiTheme="minorEastAsia"/>
          <w:sz w:val="32"/>
          <w:szCs w:val="32"/>
        </w:rPr>
      </w:pPr>
      <w:r>
        <w:rPr>
          <w:rFonts w:hint="eastAsia" w:ascii="仿宋_GB2312" w:eastAsia="仿宋_GB2312" w:hAnsiTheme="minorEastAsia"/>
          <w:sz w:val="32"/>
          <w:szCs w:val="32"/>
        </w:rPr>
        <w:t>5、样本量预检：自定义样本量范围，对样本量进行自动检查。</w:t>
      </w:r>
    </w:p>
    <w:p>
      <w:pPr>
        <w:adjustRightInd w:val="0"/>
        <w:spacing w:line="360" w:lineRule="auto"/>
        <w:textAlignment w:val="baseline"/>
        <w:outlineLvl w:val="0"/>
        <w:rPr>
          <w:rFonts w:hint="eastAsia" w:ascii="仿宋_GB2312" w:eastAsia="仿宋_GB2312" w:hAnsiTheme="minorEastAsia"/>
          <w:sz w:val="32"/>
          <w:szCs w:val="32"/>
        </w:rPr>
      </w:pPr>
      <w:r>
        <w:rPr>
          <w:rFonts w:hint="eastAsia" w:ascii="仿宋_GB2312" w:eastAsia="仿宋_GB2312" w:hAnsiTheme="minorEastAsia"/>
          <w:sz w:val="32"/>
          <w:szCs w:val="32"/>
        </w:rPr>
        <w:t>6、进样方式：自动排式进样，急诊优先，不干扰进行中的检测。</w:t>
      </w:r>
    </w:p>
    <w:p>
      <w:pPr>
        <w:adjustRightInd w:val="0"/>
        <w:spacing w:line="360" w:lineRule="auto"/>
        <w:textAlignment w:val="baseline"/>
        <w:outlineLvl w:val="0"/>
        <w:rPr>
          <w:rFonts w:hint="eastAsia" w:ascii="仿宋_GB2312" w:eastAsia="仿宋_GB2312" w:hAnsiTheme="minorEastAsia"/>
          <w:sz w:val="32"/>
          <w:szCs w:val="32"/>
        </w:rPr>
      </w:pPr>
      <w:r>
        <w:rPr>
          <w:rFonts w:hint="eastAsia" w:ascii="仿宋_GB2312" w:eastAsia="仿宋_GB2312" w:hAnsiTheme="minorEastAsia"/>
          <w:sz w:val="32"/>
          <w:szCs w:val="32"/>
        </w:rPr>
        <w:t>7、试剂仓冰箱模式: 关机后试剂仓独立制冷，试剂仓在机2℃- 8℃冷藏。</w:t>
      </w:r>
    </w:p>
    <w:p>
      <w:pPr>
        <w:adjustRightInd w:val="0"/>
        <w:spacing w:line="360" w:lineRule="auto"/>
        <w:textAlignment w:val="baseline"/>
        <w:outlineLvl w:val="0"/>
        <w:rPr>
          <w:rFonts w:hint="eastAsia" w:ascii="仿宋_GB2312" w:eastAsia="仿宋_GB2312" w:hAnsiTheme="minorEastAsia"/>
          <w:sz w:val="32"/>
          <w:szCs w:val="32"/>
        </w:rPr>
      </w:pPr>
      <w:r>
        <w:rPr>
          <w:rFonts w:hint="eastAsia" w:ascii="仿宋_GB2312" w:eastAsia="仿宋_GB2312" w:hAnsiTheme="minorEastAsia"/>
          <w:sz w:val="32"/>
          <w:szCs w:val="32"/>
        </w:rPr>
        <w:t>8、试剂装卸载:独立的试剂装载区，实时在线更换试剂，不暂停测试不降速。</w:t>
      </w:r>
    </w:p>
    <w:p>
      <w:pPr>
        <w:adjustRightInd w:val="0"/>
        <w:spacing w:line="360" w:lineRule="auto"/>
        <w:textAlignment w:val="baseline"/>
        <w:outlineLvl w:val="0"/>
        <w:rPr>
          <w:rFonts w:hint="eastAsia" w:ascii="仿宋_GB2312" w:eastAsia="仿宋_GB2312" w:hAnsiTheme="minorEastAsia"/>
          <w:sz w:val="32"/>
          <w:szCs w:val="32"/>
        </w:rPr>
      </w:pPr>
      <w:r>
        <w:rPr>
          <w:rFonts w:hint="eastAsia" w:ascii="仿宋_GB2312" w:eastAsia="仿宋_GB2312" w:hAnsiTheme="minorEastAsia"/>
          <w:sz w:val="32"/>
          <w:szCs w:val="32"/>
        </w:rPr>
        <w:t>9、光源：LED光源。</w:t>
      </w:r>
    </w:p>
    <w:p>
      <w:pPr>
        <w:adjustRightInd w:val="0"/>
        <w:spacing w:line="360" w:lineRule="auto"/>
        <w:textAlignment w:val="baseline"/>
        <w:outlineLvl w:val="0"/>
        <w:rPr>
          <w:rFonts w:hint="eastAsia" w:ascii="仿宋_GB2312" w:eastAsia="仿宋_GB2312" w:cs="微软雅黑" w:hAnsiTheme="minorEastAsia"/>
          <w:sz w:val="32"/>
          <w:szCs w:val="32"/>
        </w:rPr>
      </w:pPr>
      <w:r>
        <w:rPr>
          <w:rFonts w:hint="eastAsia" w:ascii="仿宋_GB2312" w:eastAsia="仿宋_GB2312" w:hAnsiTheme="minorEastAsia"/>
          <w:sz w:val="32"/>
          <w:szCs w:val="32"/>
        </w:rPr>
        <w:t>10、加样针和试剂针具备防撞和液面探测功能。可</w:t>
      </w:r>
      <w:r>
        <w:rPr>
          <w:rFonts w:hint="eastAsia" w:ascii="仿宋_GB2312" w:eastAsia="仿宋_GB2312" w:cs="微软雅黑" w:hAnsiTheme="minorEastAsia"/>
          <w:sz w:val="32"/>
          <w:szCs w:val="32"/>
        </w:rPr>
        <w:t>定量分析溶血、脂血、黄疸（HIL)指数。</w:t>
      </w:r>
    </w:p>
    <w:p>
      <w:pPr>
        <w:adjustRightInd w:val="0"/>
        <w:spacing w:line="360" w:lineRule="auto"/>
        <w:textAlignment w:val="baseline"/>
        <w:outlineLvl w:val="0"/>
        <w:rPr>
          <w:rFonts w:hint="eastAsia" w:ascii="仿宋_GB2312" w:eastAsia="仿宋_GB2312" w:hAnsiTheme="minorEastAsia"/>
          <w:sz w:val="32"/>
          <w:szCs w:val="32"/>
        </w:rPr>
      </w:pPr>
      <w:r>
        <w:rPr>
          <w:rFonts w:hint="eastAsia" w:ascii="仿宋_GB2312" w:eastAsia="仿宋_GB2312" w:cs="微软雅黑" w:hAnsiTheme="minorEastAsia"/>
          <w:sz w:val="32"/>
          <w:szCs w:val="32"/>
        </w:rPr>
        <w:t>11、</w:t>
      </w:r>
      <w:r>
        <w:rPr>
          <w:rFonts w:hint="eastAsia" w:ascii="仿宋_GB2312" w:eastAsia="仿宋_GB2312" w:hAnsiTheme="minorEastAsia"/>
          <w:sz w:val="32"/>
          <w:szCs w:val="32"/>
        </w:rPr>
        <w:t>报警：仪器支持声光报警，可远距离提示仪器状态信息。</w:t>
      </w:r>
    </w:p>
    <w:p>
      <w:pPr>
        <w:adjustRightInd w:val="0"/>
        <w:spacing w:line="360" w:lineRule="auto"/>
        <w:textAlignment w:val="baseline"/>
        <w:outlineLvl w:val="0"/>
        <w:rPr>
          <w:rFonts w:hint="eastAsia" w:ascii="仿宋_GB2312" w:eastAsia="仿宋_GB2312" w:hAnsiTheme="minorEastAsia"/>
          <w:sz w:val="32"/>
          <w:szCs w:val="32"/>
        </w:rPr>
      </w:pPr>
      <w:r>
        <w:rPr>
          <w:rFonts w:hint="eastAsia" w:ascii="仿宋_GB2312" w:eastAsia="仿宋_GB2312" w:hAnsiTheme="minorEastAsia"/>
          <w:sz w:val="32"/>
          <w:szCs w:val="32"/>
        </w:rPr>
        <w:t>12、其他功能：可提前预约开关机节省时间，提前进入备测状态；仪器具有自动稀释复检功能。</w:t>
      </w:r>
    </w:p>
    <w:p>
      <w:pPr>
        <w:adjustRightInd w:val="0"/>
        <w:spacing w:line="360" w:lineRule="auto"/>
        <w:textAlignment w:val="baseline"/>
        <w:outlineLvl w:val="0"/>
        <w:rPr>
          <w:rFonts w:hint="eastAsia" w:ascii="仿宋_GB2312" w:eastAsia="仿宋_GB2312" w:hAnsiTheme="minorEastAsia"/>
          <w:sz w:val="32"/>
          <w:szCs w:val="32"/>
        </w:rPr>
      </w:pPr>
      <w:r>
        <w:rPr>
          <w:rFonts w:hint="eastAsia" w:ascii="仿宋_GB2312" w:eastAsia="仿宋_GB2312" w:hAnsiTheme="minorEastAsia"/>
          <w:sz w:val="32"/>
          <w:szCs w:val="32"/>
        </w:rPr>
        <w:t>13、溯源性：提供配套试剂、质控品、校准品及耗材的溯源性材料。</w:t>
      </w:r>
    </w:p>
    <w:p>
      <w:pPr>
        <w:adjustRightInd w:val="0"/>
        <w:spacing w:line="360" w:lineRule="auto"/>
        <w:textAlignment w:val="baseline"/>
        <w:outlineLvl w:val="0"/>
        <w:rPr>
          <w:rFonts w:hint="eastAsia" w:ascii="仿宋_GB2312" w:eastAsia="仿宋_GB2312" w:hAnsiTheme="minorEastAsia"/>
          <w:sz w:val="32"/>
          <w:szCs w:val="32"/>
          <w:lang w:eastAsia="zh-CN"/>
        </w:rPr>
      </w:pPr>
      <w:r>
        <w:rPr>
          <w:rFonts w:hint="eastAsia" w:ascii="仿宋_GB2312" w:eastAsia="仿宋_GB2312" w:hAnsiTheme="minorEastAsia"/>
          <w:sz w:val="32"/>
          <w:szCs w:val="32"/>
        </w:rPr>
        <w:t>14、仪器能与实验室LIS系统相连接，且具备双向通讯功能，可拓展流水线</w:t>
      </w:r>
      <w:r>
        <w:rPr>
          <w:rFonts w:hint="eastAsia" w:ascii="仿宋_GB2312" w:eastAsia="仿宋_GB2312" w:hAnsiTheme="minorEastAsia"/>
          <w:sz w:val="32"/>
          <w:szCs w:val="32"/>
          <w:lang w:eastAsia="zh-CN"/>
        </w:rPr>
        <w:t>，并承担</w:t>
      </w:r>
      <w:r>
        <w:rPr>
          <w:rFonts w:hint="eastAsia" w:ascii="仿宋_GB2312" w:eastAsia="仿宋_GB2312" w:hAnsiTheme="minorEastAsia"/>
          <w:sz w:val="32"/>
          <w:szCs w:val="32"/>
        </w:rPr>
        <w:t>LIS系统</w:t>
      </w:r>
      <w:r>
        <w:rPr>
          <w:rFonts w:hint="eastAsia" w:ascii="仿宋_GB2312" w:eastAsia="仿宋_GB2312" w:hAnsiTheme="minorEastAsia"/>
          <w:sz w:val="32"/>
          <w:szCs w:val="32"/>
          <w:lang w:eastAsia="zh-CN"/>
        </w:rPr>
        <w:t>接口费用。</w:t>
      </w:r>
    </w:p>
    <w:p>
      <w:pPr>
        <w:spacing w:line="360" w:lineRule="auto"/>
        <w:rPr>
          <w:rFonts w:hint="eastAsia" w:ascii="仿宋_GB2312" w:eastAsia="仿宋_GB2312" w:hAnsiTheme="minorEastAsia"/>
          <w:sz w:val="32"/>
          <w:szCs w:val="32"/>
        </w:rPr>
      </w:pPr>
      <w:r>
        <w:rPr>
          <w:rFonts w:hint="eastAsia" w:ascii="仿宋_GB2312" w:eastAsia="仿宋_GB2312" w:hAnsiTheme="minorEastAsia"/>
          <w:sz w:val="32"/>
          <w:szCs w:val="32"/>
        </w:rPr>
        <w:t>15、配套UPS1台，续航时间至少30分钟。</w:t>
      </w:r>
    </w:p>
    <w:p>
      <w:pPr>
        <w:pStyle w:val="2"/>
        <w:ind w:firstLine="3300" w:firstLineChars="1100"/>
        <w:rPr>
          <w:rFonts w:hint="default" w:ascii="Times New Roman" w:hAnsi="Times New Roman" w:eastAsia="宋体" w:cs="Times New Roman"/>
          <w:b w:val="0"/>
          <w:kern w:val="2"/>
          <w:sz w:val="30"/>
          <w:szCs w:val="30"/>
          <w:lang w:val="en-US" w:eastAsia="zh-CN" w:bidi="ar-SA"/>
        </w:rPr>
      </w:pPr>
      <w:r>
        <w:rPr>
          <w:rFonts w:hint="eastAsia" w:ascii="黑体" w:hAnsi="黑体" w:eastAsia="黑体" w:cs="黑体"/>
          <w:b w:val="0"/>
          <w:kern w:val="2"/>
          <w:sz w:val="30"/>
          <w:szCs w:val="30"/>
          <w:lang w:val="en-US" w:eastAsia="zh-CN" w:bidi="ar-SA"/>
        </w:rPr>
        <w:t>商务要求</w:t>
      </w:r>
    </w:p>
    <w:p>
      <w:pPr>
        <w:ind w:firstLine="450" w:firstLineChars="150"/>
        <w:rPr>
          <w:sz w:val="30"/>
          <w:szCs w:val="30"/>
        </w:rPr>
      </w:pPr>
      <w:r>
        <w:rPr>
          <w:rFonts w:hint="eastAsia"/>
          <w:sz w:val="30"/>
          <w:szCs w:val="30"/>
        </w:rPr>
        <w:t>一、（本项目商务要求为不允许负偏离的实质性要求和条件）</w:t>
      </w:r>
    </w:p>
    <w:p>
      <w:pPr>
        <w:ind w:firstLine="450" w:firstLineChars="150"/>
        <w:rPr>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sz w:val="30"/>
          <w:szCs w:val="30"/>
        </w:rPr>
      </w:pPr>
      <w:r>
        <w:rPr>
          <w:rFonts w:hint="eastAsia"/>
          <w:sz w:val="30"/>
          <w:szCs w:val="30"/>
        </w:rPr>
        <w:t>2、所有货物必须符合《医疗器械标准管理办法》等国家相关强制性要求。</w:t>
      </w:r>
    </w:p>
    <w:p>
      <w:pPr>
        <w:ind w:firstLine="450" w:firstLineChars="150"/>
        <w:rPr>
          <w:sz w:val="30"/>
          <w:szCs w:val="30"/>
        </w:rPr>
      </w:pPr>
      <w:r>
        <w:rPr>
          <w:rFonts w:hint="eastAsia"/>
          <w:sz w:val="30"/>
          <w:szCs w:val="30"/>
        </w:rPr>
        <w:t>2.1投标人所投</w:t>
      </w:r>
      <w:r>
        <w:rPr>
          <w:rFonts w:hint="eastAsia" w:ascii="Times New Roman" w:hAnsi="Times New Roman" w:eastAsia="宋体" w:cs="Times New Roman"/>
          <w:sz w:val="30"/>
          <w:szCs w:val="30"/>
        </w:rPr>
        <w:t>全自动血凝仪</w:t>
      </w:r>
      <w:r>
        <w:rPr>
          <w:rFonts w:hint="eastAsia"/>
          <w:sz w:val="30"/>
          <w:szCs w:val="30"/>
        </w:rPr>
        <w:t>须在投标文件中提供符合以下条件之一的相应材料，否则视为商务要求未完全响应：</w:t>
      </w:r>
    </w:p>
    <w:p>
      <w:pPr>
        <w:ind w:firstLine="450" w:firstLineChars="150"/>
        <w:rPr>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sz w:val="30"/>
          <w:szCs w:val="30"/>
        </w:rPr>
      </w:pPr>
      <w:r>
        <w:rPr>
          <w:rFonts w:hint="eastAsia"/>
          <w:sz w:val="30"/>
          <w:szCs w:val="30"/>
        </w:rPr>
        <w:t>条件二：医疗器械注册证复印件和医疗器械注册登记表复印件（医疗器械注册证批准日期为2016年7月1日以后的，无需提供医疗器械注册登记表），否则视为商务要求未完全响应。</w:t>
      </w:r>
    </w:p>
    <w:p>
      <w:pPr>
        <w:ind w:firstLine="450" w:firstLineChars="150"/>
        <w:rPr>
          <w:sz w:val="30"/>
          <w:szCs w:val="30"/>
        </w:rPr>
      </w:pPr>
      <w:r>
        <w:rPr>
          <w:rFonts w:hint="eastAsia"/>
          <w:sz w:val="30"/>
          <w:szCs w:val="30"/>
        </w:rPr>
        <w:t>3、技术支持</w:t>
      </w:r>
    </w:p>
    <w:p>
      <w:pPr>
        <w:ind w:firstLine="450" w:firstLineChars="150"/>
        <w:rPr>
          <w:sz w:val="30"/>
          <w:szCs w:val="30"/>
        </w:rPr>
      </w:pPr>
      <w:r>
        <w:rPr>
          <w:rFonts w:hint="eastAsia"/>
          <w:sz w:val="30"/>
          <w:szCs w:val="30"/>
        </w:rPr>
        <w:t>3.1中标人应向招标人提供全方位及时而有效的技术支持和服务。</w:t>
      </w:r>
    </w:p>
    <w:p>
      <w:pPr>
        <w:ind w:firstLine="450" w:firstLineChars="150"/>
        <w:rPr>
          <w:sz w:val="30"/>
          <w:szCs w:val="30"/>
        </w:rPr>
      </w:pPr>
      <w:r>
        <w:rPr>
          <w:rFonts w:hint="eastAsia"/>
          <w:sz w:val="30"/>
          <w:szCs w:val="30"/>
        </w:rPr>
        <w:t>3.2中标人负责供货、运输并安装调试完毕。</w:t>
      </w:r>
    </w:p>
    <w:p>
      <w:pPr>
        <w:ind w:firstLine="450" w:firstLineChars="150"/>
        <w:rPr>
          <w:sz w:val="30"/>
          <w:szCs w:val="30"/>
        </w:rPr>
      </w:pPr>
      <w:r>
        <w:rPr>
          <w:rFonts w:hint="eastAsia"/>
          <w:sz w:val="30"/>
          <w:szCs w:val="30"/>
        </w:rPr>
        <w:t>4、质保及售后服务：</w:t>
      </w:r>
    </w:p>
    <w:p>
      <w:pPr>
        <w:ind w:firstLine="450" w:firstLineChars="150"/>
        <w:rPr>
          <w:sz w:val="30"/>
          <w:szCs w:val="30"/>
        </w:rPr>
      </w:pPr>
      <w:r>
        <w:rPr>
          <w:rFonts w:hint="eastAsia"/>
          <w:sz w:val="30"/>
          <w:szCs w:val="30"/>
        </w:rPr>
        <w:t>4.1</w:t>
      </w:r>
      <w:r>
        <w:rPr>
          <w:rFonts w:hint="eastAsia" w:ascii="Times New Roman" w:hAnsi="Times New Roman" w:eastAsia="宋体" w:cs="Times New Roman"/>
          <w:sz w:val="30"/>
          <w:szCs w:val="30"/>
        </w:rPr>
        <w:t>全自动血凝仪</w:t>
      </w:r>
      <w:r>
        <w:rPr>
          <w:rFonts w:hint="eastAsia"/>
          <w:sz w:val="30"/>
          <w:szCs w:val="30"/>
        </w:rPr>
        <w:t>须提供至少</w:t>
      </w:r>
      <w:r>
        <w:rPr>
          <w:sz w:val="30"/>
          <w:szCs w:val="30"/>
        </w:rPr>
        <w:t>5</w:t>
      </w:r>
      <w:r>
        <w:rPr>
          <w:rFonts w:hint="eastAsia"/>
          <w:sz w:val="30"/>
          <w:szCs w:val="30"/>
        </w:rPr>
        <w:t>年及以上的整套设备免费质保服务，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sz w:val="30"/>
          <w:szCs w:val="30"/>
        </w:rPr>
      </w:pPr>
      <w:r>
        <w:rPr>
          <w:rFonts w:hint="eastAsia"/>
          <w:sz w:val="30"/>
          <w:szCs w:val="30"/>
        </w:rPr>
        <w:t>5、培训：</w:t>
      </w:r>
    </w:p>
    <w:p>
      <w:pPr>
        <w:ind w:firstLine="450" w:firstLineChars="150"/>
        <w:rPr>
          <w:sz w:val="30"/>
          <w:szCs w:val="30"/>
        </w:rPr>
      </w:pPr>
      <w:r>
        <w:rPr>
          <w:rFonts w:hint="eastAsia"/>
          <w:sz w:val="30"/>
          <w:szCs w:val="30"/>
        </w:rPr>
        <w:t>5.1中标人应对招标人的操作人员提供现场培训。</w:t>
      </w:r>
    </w:p>
    <w:p>
      <w:pPr>
        <w:ind w:firstLine="450" w:firstLineChars="150"/>
        <w:rPr>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sz w:val="30"/>
          <w:szCs w:val="30"/>
        </w:rPr>
      </w:pPr>
      <w:r>
        <w:rPr>
          <w:rFonts w:hint="eastAsia"/>
          <w:sz w:val="30"/>
          <w:szCs w:val="30"/>
        </w:rPr>
        <w:t>5.3培训费用包含在总投标价中。</w:t>
      </w:r>
    </w:p>
    <w:p>
      <w:pPr>
        <w:ind w:firstLine="450" w:firstLineChars="150"/>
        <w:rPr>
          <w:sz w:val="30"/>
          <w:szCs w:val="30"/>
        </w:rPr>
      </w:pPr>
      <w:r>
        <w:rPr>
          <w:rFonts w:hint="eastAsia"/>
          <w:sz w:val="30"/>
          <w:szCs w:val="30"/>
        </w:rPr>
        <w:t>6、供货期：自合同签订之日起</w:t>
      </w:r>
      <w:r>
        <w:rPr>
          <w:sz w:val="30"/>
          <w:szCs w:val="30"/>
        </w:rPr>
        <w:t>30</w:t>
      </w:r>
      <w:r>
        <w:rPr>
          <w:rFonts w:hint="eastAsia"/>
          <w:sz w:val="30"/>
          <w:szCs w:val="30"/>
        </w:rPr>
        <w:t>日内供货并安装调试完毕。</w:t>
      </w:r>
    </w:p>
    <w:p>
      <w:pPr>
        <w:ind w:firstLine="450" w:firstLineChars="150"/>
        <w:rPr>
          <w:sz w:val="30"/>
          <w:szCs w:val="30"/>
        </w:rPr>
      </w:pPr>
      <w:r>
        <w:rPr>
          <w:rFonts w:hint="eastAsia"/>
          <w:sz w:val="30"/>
          <w:szCs w:val="30"/>
        </w:rPr>
        <w:t>7、供货与安装地点：马鞍山市</w:t>
      </w:r>
      <w:r>
        <w:rPr>
          <w:rFonts w:hint="eastAsia"/>
          <w:sz w:val="30"/>
          <w:szCs w:val="30"/>
          <w:lang w:eastAsia="zh-CN"/>
        </w:rPr>
        <w:t>临床检验中心</w:t>
      </w:r>
      <w:r>
        <w:rPr>
          <w:rFonts w:hint="eastAsia"/>
          <w:sz w:val="30"/>
          <w:szCs w:val="30"/>
        </w:rPr>
        <w:t>。</w:t>
      </w:r>
    </w:p>
    <w:p>
      <w:pPr>
        <w:ind w:firstLine="450" w:firstLineChars="150"/>
        <w:rPr>
          <w:sz w:val="30"/>
          <w:szCs w:val="30"/>
        </w:rPr>
      </w:pPr>
      <w:r>
        <w:rPr>
          <w:rFonts w:hint="eastAsia"/>
          <w:sz w:val="30"/>
          <w:szCs w:val="30"/>
        </w:rPr>
        <w:t xml:space="preserve">8、验 </w:t>
      </w:r>
      <w:r>
        <w:rPr>
          <w:sz w:val="30"/>
          <w:szCs w:val="30"/>
        </w:rPr>
        <w:t xml:space="preserve"> </w:t>
      </w:r>
      <w:r>
        <w:rPr>
          <w:rFonts w:hint="eastAsia"/>
          <w:sz w:val="30"/>
          <w:szCs w:val="30"/>
        </w:rPr>
        <w:t>收：</w:t>
      </w:r>
    </w:p>
    <w:p>
      <w:pPr>
        <w:ind w:firstLine="450" w:firstLineChars="150"/>
        <w:rPr>
          <w:sz w:val="30"/>
          <w:szCs w:val="30"/>
        </w:rPr>
      </w:pPr>
      <w:r>
        <w:rPr>
          <w:rFonts w:hint="eastAsia"/>
          <w:sz w:val="30"/>
          <w:szCs w:val="30"/>
        </w:rPr>
        <w:t>8.</w:t>
      </w:r>
      <w:r>
        <w:rPr>
          <w:sz w:val="30"/>
          <w:szCs w:val="30"/>
        </w:rPr>
        <w:t>1</w:t>
      </w:r>
      <w:r>
        <w:rPr>
          <w:rFonts w:hint="eastAsia"/>
          <w:sz w:val="30"/>
          <w:szCs w:val="30"/>
        </w:rPr>
        <w:t>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sz w:val="30"/>
          <w:szCs w:val="30"/>
        </w:rPr>
      </w:pPr>
      <w:r>
        <w:rPr>
          <w:rFonts w:hint="eastAsia"/>
          <w:sz w:val="30"/>
          <w:szCs w:val="30"/>
        </w:rPr>
        <w:t>8.</w:t>
      </w:r>
      <w:r>
        <w:rPr>
          <w:sz w:val="30"/>
          <w:szCs w:val="30"/>
        </w:rPr>
        <w:t>2</w:t>
      </w:r>
      <w:r>
        <w:rPr>
          <w:rFonts w:hint="eastAsia"/>
          <w:sz w:val="30"/>
          <w:szCs w:val="30"/>
        </w:rPr>
        <w:t>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sz w:val="30"/>
          <w:szCs w:val="30"/>
        </w:rPr>
      </w:pPr>
      <w:r>
        <w:rPr>
          <w:rFonts w:hint="eastAsia"/>
          <w:sz w:val="30"/>
          <w:szCs w:val="30"/>
        </w:rPr>
        <w:t>8.</w:t>
      </w:r>
      <w:r>
        <w:rPr>
          <w:sz w:val="30"/>
          <w:szCs w:val="30"/>
        </w:rPr>
        <w:t>3</w:t>
      </w:r>
      <w:r>
        <w:rPr>
          <w:rFonts w:hint="eastAsia"/>
          <w:sz w:val="30"/>
          <w:szCs w:val="30"/>
        </w:rPr>
        <w:t>中标人应根据招标人使用单位的技术要求提供相应的软硬件产品。由中标人所提供的设备部件间的连线和插接件均应视为设备内部器件，包含在相应的设备之中。</w:t>
      </w:r>
    </w:p>
    <w:p>
      <w:pPr>
        <w:ind w:firstLine="450" w:firstLineChars="150"/>
        <w:rPr>
          <w:sz w:val="30"/>
          <w:szCs w:val="30"/>
        </w:rPr>
      </w:pPr>
      <w:r>
        <w:rPr>
          <w:rFonts w:hint="eastAsia"/>
          <w:sz w:val="30"/>
          <w:szCs w:val="30"/>
        </w:rPr>
        <w:t>8.</w:t>
      </w:r>
      <w:r>
        <w:rPr>
          <w:sz w:val="30"/>
          <w:szCs w:val="30"/>
        </w:rPr>
        <w:t>4</w:t>
      </w:r>
      <w:r>
        <w:rPr>
          <w:rFonts w:hint="eastAsia"/>
          <w:sz w:val="30"/>
          <w:szCs w:val="30"/>
        </w:rPr>
        <w:t>所有货物安装时若需使用特殊的接头、插座、线缆、线槽、电管、线卡、桥架、线盒、软管、特殊安装工具等备件由中标人提供，费用包含在总投标价中。</w:t>
      </w:r>
    </w:p>
    <w:p>
      <w:pPr>
        <w:ind w:firstLine="450" w:firstLineChars="150"/>
        <w:rPr>
          <w:sz w:val="30"/>
          <w:szCs w:val="30"/>
        </w:rPr>
      </w:pPr>
      <w:r>
        <w:rPr>
          <w:rFonts w:hint="eastAsia"/>
          <w:sz w:val="30"/>
          <w:szCs w:val="30"/>
        </w:rPr>
        <w:t>8.</w:t>
      </w:r>
      <w:r>
        <w:rPr>
          <w:sz w:val="30"/>
          <w:szCs w:val="30"/>
        </w:rPr>
        <w:t>5</w:t>
      </w:r>
      <w:r>
        <w:rPr>
          <w:rFonts w:hint="eastAsia"/>
          <w:sz w:val="30"/>
          <w:szCs w:val="30"/>
        </w:rPr>
        <w:t>对货物进行全面的验收，对验收中暴露出来的问题，中标人应及时进行整改，最终验收合格后，招标人向中标人签发最终验收证明,</w:t>
      </w:r>
      <w:r>
        <w:rPr>
          <w:sz w:val="28"/>
          <w:szCs w:val="28"/>
        </w:rPr>
        <w:t>若出现2次质量问题将取消供应商此次中标</w:t>
      </w:r>
      <w:r>
        <w:rPr>
          <w:rFonts w:hint="eastAsia"/>
          <w:sz w:val="30"/>
          <w:szCs w:val="30"/>
        </w:rPr>
        <w:t>。</w:t>
      </w:r>
    </w:p>
    <w:p>
      <w:pPr>
        <w:ind w:firstLine="450" w:firstLineChars="150"/>
        <w:rPr>
          <w:sz w:val="30"/>
          <w:szCs w:val="30"/>
        </w:rPr>
      </w:pPr>
      <w:r>
        <w:rPr>
          <w:rFonts w:hint="eastAsia"/>
          <w:sz w:val="30"/>
          <w:szCs w:val="30"/>
        </w:rPr>
        <w:t>8.</w:t>
      </w:r>
      <w:r>
        <w:rPr>
          <w:sz w:val="30"/>
          <w:szCs w:val="30"/>
        </w:rPr>
        <w:t>6</w:t>
      </w:r>
      <w:r>
        <w:rPr>
          <w:rFonts w:hint="eastAsia"/>
          <w:sz w:val="30"/>
          <w:szCs w:val="30"/>
        </w:rPr>
        <w:t>中标人应向招标人提供安装调试过程中的各种文档资料,以便招标人今后能掌握操作和维护方法。</w:t>
      </w:r>
    </w:p>
    <w:p>
      <w:pPr>
        <w:ind w:firstLine="450" w:firstLineChars="150"/>
        <w:rPr>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pPr>
        <w:spacing w:line="500" w:lineRule="exact"/>
        <w:rPr>
          <w:rFonts w:hint="eastAsia" w:ascii="仿宋_GB2312" w:eastAsia="仿宋_GB2312"/>
          <w:sz w:val="32"/>
          <w:szCs w:val="32"/>
        </w:rPr>
      </w:pPr>
    </w:p>
    <w:p>
      <w:pPr>
        <w:spacing w:line="360" w:lineRule="auto"/>
        <w:rPr>
          <w:rFonts w:hint="eastAsia" w:ascii="仿宋_GB2312" w:eastAsia="仿宋_GB2312" w:hAnsiTheme="minorEastAsia"/>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YxZTM2ZmQ5MjY0MmQ1ZWJjMzMyOTJmODFmMmRiYTcifQ=="/>
  </w:docVars>
  <w:rsids>
    <w:rsidRoot w:val="001B16C1"/>
    <w:rsid w:val="00007BB3"/>
    <w:rsid w:val="00010DF2"/>
    <w:rsid w:val="00143619"/>
    <w:rsid w:val="0018416D"/>
    <w:rsid w:val="001B16C1"/>
    <w:rsid w:val="001B18B3"/>
    <w:rsid w:val="002A45BD"/>
    <w:rsid w:val="002B0908"/>
    <w:rsid w:val="002B4705"/>
    <w:rsid w:val="003914DA"/>
    <w:rsid w:val="003B184D"/>
    <w:rsid w:val="003C00A6"/>
    <w:rsid w:val="00452B27"/>
    <w:rsid w:val="004A41B3"/>
    <w:rsid w:val="0050568C"/>
    <w:rsid w:val="00522606"/>
    <w:rsid w:val="005D14FB"/>
    <w:rsid w:val="0061673A"/>
    <w:rsid w:val="00620D66"/>
    <w:rsid w:val="00640144"/>
    <w:rsid w:val="006A1880"/>
    <w:rsid w:val="006B35F4"/>
    <w:rsid w:val="00754717"/>
    <w:rsid w:val="00792616"/>
    <w:rsid w:val="007A1332"/>
    <w:rsid w:val="007C2E91"/>
    <w:rsid w:val="00885174"/>
    <w:rsid w:val="00891E08"/>
    <w:rsid w:val="008D4D92"/>
    <w:rsid w:val="0091135F"/>
    <w:rsid w:val="00940EBF"/>
    <w:rsid w:val="00992967"/>
    <w:rsid w:val="009D0B38"/>
    <w:rsid w:val="009D63A0"/>
    <w:rsid w:val="009F1ACF"/>
    <w:rsid w:val="009F1B81"/>
    <w:rsid w:val="00A9652B"/>
    <w:rsid w:val="00AC61BE"/>
    <w:rsid w:val="00AD7A69"/>
    <w:rsid w:val="00B05C83"/>
    <w:rsid w:val="00B72D96"/>
    <w:rsid w:val="00C1167F"/>
    <w:rsid w:val="00CA38CE"/>
    <w:rsid w:val="00CD29A1"/>
    <w:rsid w:val="00CE3149"/>
    <w:rsid w:val="00E11EA6"/>
    <w:rsid w:val="00ED0064"/>
    <w:rsid w:val="00ED4F22"/>
    <w:rsid w:val="00F03918"/>
    <w:rsid w:val="00FE31B5"/>
    <w:rsid w:val="0E42679B"/>
    <w:rsid w:val="307D05A6"/>
    <w:rsid w:val="3BBA4665"/>
    <w:rsid w:val="490355D6"/>
    <w:rsid w:val="51A30A3B"/>
    <w:rsid w:val="616062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7"/>
    <w:qFormat/>
    <w:uiPriority w:val="0"/>
    <w:pPr>
      <w:jc w:val="left"/>
    </w:pPr>
    <w:rPr>
      <w:rFonts w:ascii="Arial" w:hAnsi="Arial" w:eastAsia="黑体"/>
      <w:b/>
      <w:kern w:val="0"/>
      <w:sz w:val="32"/>
    </w:rPr>
  </w:style>
  <w:style w:type="paragraph" w:styleId="3">
    <w:name w:val="footer"/>
    <w:basedOn w:val="1"/>
    <w:link w:val="9"/>
    <w:semiHidden/>
    <w:unhideWhenUsed/>
    <w:qFormat/>
    <w:uiPriority w:val="99"/>
    <w:pPr>
      <w:tabs>
        <w:tab w:val="center" w:pos="4153"/>
        <w:tab w:val="right" w:pos="8306"/>
      </w:tabs>
      <w:snapToGrid w:val="0"/>
      <w:jc w:val="left"/>
    </w:pPr>
    <w:rPr>
      <w:sz w:val="18"/>
      <w:szCs w:val="18"/>
    </w:rPr>
  </w:style>
  <w:style w:type="paragraph" w:styleId="4">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正文文本 Char"/>
    <w:basedOn w:val="6"/>
    <w:link w:val="2"/>
    <w:qFormat/>
    <w:uiPriority w:val="0"/>
    <w:rPr>
      <w:rFonts w:ascii="Arial" w:hAnsi="Arial" w:eastAsia="黑体" w:cs="Times New Roman"/>
      <w:b/>
      <w:kern w:val="0"/>
      <w:sz w:val="32"/>
      <w:szCs w:val="20"/>
    </w:rPr>
  </w:style>
  <w:style w:type="character" w:customStyle="1" w:styleId="8">
    <w:name w:val="页眉 Char"/>
    <w:basedOn w:val="6"/>
    <w:link w:val="4"/>
    <w:semiHidden/>
    <w:qFormat/>
    <w:uiPriority w:val="99"/>
    <w:rPr>
      <w:rFonts w:ascii="Times New Roman" w:hAnsi="Times New Roman" w:eastAsia="宋体" w:cs="Times New Roman"/>
      <w:sz w:val="18"/>
      <w:szCs w:val="18"/>
    </w:rPr>
  </w:style>
  <w:style w:type="character" w:customStyle="1" w:styleId="9">
    <w:name w:val="页脚 Char"/>
    <w:basedOn w:val="6"/>
    <w:link w:val="3"/>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Organization</Company>
  <Pages>5</Pages>
  <Words>2295</Words>
  <Characters>2381</Characters>
  <Lines>3</Lines>
  <Paragraphs>1</Paragraphs>
  <TotalTime>1</TotalTime>
  <ScaleCrop>false</ScaleCrop>
  <LinksUpToDate>false</LinksUpToDate>
  <CharactersWithSpaces>2386</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2022-06-22T00:30:00Z</dcterms:created>
  <dc:creator>Windows 用户</dc:creator>
  <cp:lastModifiedBy>Administrator</cp:lastModifiedBy>
  <cp:lastPrinted>2022-11-02T03:11:00Z</cp:lastPrinted>
  <dcterms:modified xsi:type="dcterms:W3CDTF">2022-11-02T07:49:43Z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940ECD0E2086475C946DE8C751D7A63B</vt:lpwstr>
  </property>
</Properties>
</file>