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/>
        <w:jc w:val="center"/>
      </w:pPr>
      <w:r>
        <w:rPr>
          <w:rFonts w:hint="eastAsia"/>
        </w:rPr>
        <w:t>（一）采购清单及技术要求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2778"/>
        <w:gridCol w:w="1549"/>
        <w:gridCol w:w="1477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77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货物名称</w:t>
            </w:r>
          </w:p>
        </w:tc>
        <w:tc>
          <w:tcPr>
            <w:tcW w:w="154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数量</w:t>
            </w:r>
          </w:p>
        </w:tc>
        <w:tc>
          <w:tcPr>
            <w:tcW w:w="1477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477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采购价（元）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</w:t>
            </w:r>
          </w:p>
        </w:tc>
        <w:tc>
          <w:tcPr>
            <w:tcW w:w="2778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核酸样本采集管（10合1）</w:t>
            </w:r>
          </w:p>
        </w:tc>
        <w:tc>
          <w:tcPr>
            <w:tcW w:w="154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全年用量，以 实际采购为准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支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2.8/支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2</w:t>
            </w:r>
          </w:p>
        </w:tc>
        <w:tc>
          <w:tcPr>
            <w:tcW w:w="2778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▲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核酸样本采集管（单采）</w:t>
            </w:r>
          </w:p>
        </w:tc>
        <w:tc>
          <w:tcPr>
            <w:tcW w:w="154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支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1.6/支</w:t>
            </w:r>
          </w:p>
        </w:tc>
      </w:tr>
    </w:tbl>
    <w:p>
      <w:pPr>
        <w:spacing w:line="360" w:lineRule="auto"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</w:t>
      </w:r>
      <w:r>
        <w:rPr>
          <w:rFonts w:hint="eastAsia" w:ascii="宋体" w:hAnsi="宋体" w:cs="宋体"/>
          <w:bCs/>
          <w:sz w:val="24"/>
          <w:szCs w:val="24"/>
        </w:rPr>
        <w:t>核酸样本采集管（10合1）</w:t>
      </w:r>
    </w:p>
    <w:p>
      <w:pPr>
        <w:keepNext w:val="0"/>
        <w:keepLines w:val="0"/>
        <w:widowControl/>
        <w:suppressLineNumbers w:val="0"/>
        <w:jc w:val="left"/>
        <w:rPr>
          <w:rFonts w:asci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FF0000"/>
          <w:sz w:val="24"/>
          <w:szCs w:val="24"/>
        </w:rPr>
        <w:t>★</w:t>
      </w:r>
      <w:r>
        <w:rPr>
          <w:rFonts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、灭活采样管，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cyan"/>
          <w14:textFill>
            <w14:solidFill>
              <w14:schemeClr w14:val="tx1"/>
            </w14:solidFill>
          </w14:textFill>
        </w:rPr>
        <w:t>具有防渗漏结构设计。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cyan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需提供第三方检测机构出具的灭活性能检测报告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）</w:t>
      </w:r>
    </w:p>
    <w:p>
      <w:pPr>
        <w:spacing w:line="360" w:lineRule="auto"/>
        <w:rPr>
          <w:rFonts w:ascii="宋体"/>
          <w:color w:val="FF0000"/>
          <w:sz w:val="24"/>
          <w:szCs w:val="24"/>
        </w:rPr>
      </w:pPr>
      <w:r>
        <w:rPr>
          <w:rFonts w:ascii="宋体" w:hAnsi="宋体" w:cs="宋体"/>
          <w:color w:val="FF0000"/>
          <w:sz w:val="24"/>
          <w:szCs w:val="24"/>
        </w:rPr>
        <w:t>★</w:t>
      </w:r>
      <w:r>
        <w:rPr>
          <w:rFonts w:ascii="宋体" w:hAnsi="宋体"/>
          <w:color w:val="FF0000"/>
          <w:sz w:val="24"/>
          <w:szCs w:val="24"/>
        </w:rPr>
        <w:t>2</w:t>
      </w:r>
      <w:r>
        <w:rPr>
          <w:rFonts w:hint="eastAsia" w:ascii="宋体" w:hAnsi="宋体"/>
          <w:color w:val="FF0000"/>
          <w:sz w:val="24"/>
          <w:szCs w:val="24"/>
        </w:rPr>
        <w:t>、</w:t>
      </w:r>
      <w:r>
        <w:rPr>
          <w:rFonts w:hint="eastAsia" w:ascii="宋体" w:hAnsi="宋体"/>
          <w:color w:val="FF0000"/>
          <w:sz w:val="24"/>
          <w:szCs w:val="24"/>
          <w:highlight w:val="cyan"/>
        </w:rPr>
        <w:t>高透明度聚丙烯材料,</w:t>
      </w:r>
      <w:r>
        <w:rPr>
          <w:rFonts w:hint="eastAsia" w:ascii="MicrosoftYaHei" w:hAnsi="Calibri" w:eastAsia="MicrosoftYaHei" w:cs="MicrosoftYaHei"/>
          <w:color w:val="FF0000"/>
          <w:kern w:val="0"/>
          <w:sz w:val="28"/>
          <w:szCs w:val="28"/>
        </w:rPr>
        <w:t xml:space="preserve"> </w:t>
      </w:r>
      <w:r>
        <w:rPr>
          <w:rFonts w:hint="eastAsia" w:ascii="宋体" w:hAnsi="宋体"/>
          <w:color w:val="FF0000"/>
          <w:sz w:val="24"/>
          <w:szCs w:val="24"/>
        </w:rPr>
        <w:t>试管高度≥</w:t>
      </w:r>
      <w:r>
        <w:rPr>
          <w:rFonts w:ascii="宋体" w:hAnsi="宋体"/>
          <w:color w:val="FF0000"/>
          <w:sz w:val="24"/>
          <w:szCs w:val="24"/>
        </w:rPr>
        <w:t>(100.5</w:t>
      </w:r>
      <w:r>
        <w:rPr>
          <w:rFonts w:hint="eastAsia" w:ascii="宋体" w:hAnsi="宋体"/>
          <w:color w:val="FF0000"/>
          <w:sz w:val="24"/>
          <w:szCs w:val="24"/>
        </w:rPr>
        <w:t>±</w:t>
      </w:r>
      <w:r>
        <w:rPr>
          <w:rFonts w:ascii="宋体" w:hAnsi="宋体"/>
          <w:color w:val="FF0000"/>
          <w:sz w:val="24"/>
          <w:szCs w:val="24"/>
        </w:rPr>
        <w:t>0.4</w:t>
      </w:r>
      <w:r>
        <w:rPr>
          <w:rFonts w:hint="eastAsia" w:ascii="宋体" w:hAnsi="宋体"/>
          <w:color w:val="FF0000"/>
          <w:sz w:val="24"/>
          <w:szCs w:val="24"/>
        </w:rPr>
        <w:t>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</w:rPr>
        <w:t>；管帽外径（</w:t>
      </w:r>
      <w:r>
        <w:rPr>
          <w:rFonts w:ascii="宋体" w:hAnsi="宋体"/>
          <w:color w:val="FF0000"/>
          <w:sz w:val="24"/>
          <w:szCs w:val="24"/>
        </w:rPr>
        <w:t>1</w:t>
      </w:r>
      <w:r>
        <w:rPr>
          <w:rFonts w:hint="eastAsia" w:ascii="宋体" w:hAnsi="宋体"/>
          <w:color w:val="FF0000"/>
          <w:sz w:val="24"/>
          <w:szCs w:val="24"/>
        </w:rPr>
        <w:t>5.8±</w:t>
      </w:r>
      <w:r>
        <w:rPr>
          <w:rFonts w:ascii="宋体" w:hAnsi="宋体"/>
          <w:color w:val="FF0000"/>
          <w:sz w:val="24"/>
          <w:szCs w:val="24"/>
        </w:rPr>
        <w:t>0.</w:t>
      </w:r>
      <w:r>
        <w:rPr>
          <w:rFonts w:hint="eastAsia" w:ascii="宋体" w:hAnsi="宋体"/>
          <w:color w:val="FF0000"/>
          <w:sz w:val="24"/>
          <w:szCs w:val="24"/>
        </w:rPr>
        <w:t>15）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</w:rPr>
        <w:t>，高度≥（12.5±0.5）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</w:rPr>
        <w:t>；内含病毒保存液≥</w:t>
      </w:r>
      <w:r>
        <w:rPr>
          <w:rFonts w:ascii="宋体" w:hAnsi="宋体"/>
          <w:color w:val="FF0000"/>
          <w:sz w:val="24"/>
          <w:szCs w:val="24"/>
        </w:rPr>
        <w:t>6mL</w:t>
      </w:r>
      <w:r>
        <w:rPr>
          <w:rFonts w:hint="eastAsia" w:ascii="宋体" w:hAnsi="宋体"/>
          <w:color w:val="FF0000"/>
          <w:sz w:val="24"/>
          <w:szCs w:val="24"/>
        </w:rPr>
        <w:t>，保存液为粉红色，可在较宽的温度及PH范围内保存样本；配备大于或等于10支的采样拭子、样本接收袋1个。</w:t>
      </w:r>
    </w:p>
    <w:p>
      <w:pPr>
        <w:spacing w:line="360" w:lineRule="auto"/>
        <w:rPr>
          <w:rFonts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FF0000"/>
          <w:sz w:val="24"/>
          <w:szCs w:val="24"/>
        </w:rPr>
        <w:t>★</w:t>
      </w:r>
      <w:r>
        <w:rPr>
          <w:rFonts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采样拭子：拭子选用聚酰胺（植绒拭子）材质，柄部为非木质材料，易于折断，折断点位于距拭子顶端 3cm左右</w:t>
      </w:r>
      <w:r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4、管体材质：聚丙烯材质，管体透明，可视度好。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5、管帽材质：聚丙烯材质，螺旋内扣设计。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6、保存条件：耐低温-70℃，常温条件下可保存12个月。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、产品有效期：10个月以上。</w:t>
      </w:r>
    </w:p>
    <w:p>
      <w:pPr>
        <w:spacing w:line="360" w:lineRule="auto"/>
        <w:jc w:val="center"/>
        <w:rPr>
          <w:b/>
          <w:bCs/>
        </w:rPr>
      </w:pPr>
      <w:r>
        <w:rPr>
          <w:rFonts w:hint="eastAsia" w:cs="宋体"/>
          <w:b/>
          <w:bCs/>
          <w:sz w:val="28"/>
          <w:szCs w:val="28"/>
        </w:rPr>
        <w:t>二、</w:t>
      </w:r>
      <w:r>
        <w:rPr>
          <w:rFonts w:hint="eastAsia" w:ascii="宋体" w:hAnsi="宋体" w:cs="宋体"/>
          <w:bCs/>
          <w:sz w:val="24"/>
          <w:szCs w:val="24"/>
        </w:rPr>
        <w:t>核酸样本采集管（单采）</w:t>
      </w:r>
    </w:p>
    <w:p>
      <w:pP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新宋体"/>
          <w:color w:val="FF0000"/>
          <w:sz w:val="30"/>
          <w:szCs w:val="30"/>
        </w:rPr>
        <w:t>★</w:t>
      </w:r>
      <w:r>
        <w:rPr>
          <w:rFonts w:hint="eastAsia" w:ascii="新宋体" w:hAnsi="新宋体" w:eastAsia="新宋体" w:cs="新宋体"/>
          <w:color w:val="000000"/>
          <w:sz w:val="30"/>
          <w:szCs w:val="30"/>
        </w:rPr>
        <w:t>1、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产品组成：产品由无菌一次性聚酰胺拭子（植绒拭子）、采样管(内含灭活病毒保存液,保存液规格3ml）及样本接收袋组成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新宋体" w:hAnsi="新宋体" w:eastAsia="新宋体" w:cs="新宋体"/>
          <w:color w:val="FF0000"/>
          <w:sz w:val="30"/>
          <w:szCs w:val="30"/>
        </w:rPr>
        <w:t>★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1.1采样管需提供第三方检测机构出具的灭活性能检测报告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ascii="宋体" w:hAnsi="宋体"/>
          <w:color w:val="FF0000"/>
          <w:sz w:val="24"/>
          <w:szCs w:val="24"/>
        </w:rPr>
      </w:pPr>
      <w:r>
        <w:rPr>
          <w:rFonts w:ascii="宋体" w:hAnsi="宋体" w:cs="宋体"/>
          <w:color w:val="FF0000"/>
          <w:sz w:val="24"/>
          <w:szCs w:val="24"/>
        </w:rPr>
        <w:t>★</w:t>
      </w:r>
      <w:r>
        <w:rPr>
          <w:rFonts w:ascii="宋体" w:hAnsi="宋体"/>
          <w:color w:val="FF0000"/>
          <w:sz w:val="24"/>
          <w:szCs w:val="24"/>
        </w:rPr>
        <w:t>2</w:t>
      </w:r>
      <w:r>
        <w:rPr>
          <w:rFonts w:hint="eastAsia" w:ascii="新宋体" w:hAnsi="新宋体" w:eastAsia="新宋体" w:cs="新宋体"/>
          <w:color w:val="FF0000"/>
          <w:sz w:val="30"/>
          <w:szCs w:val="30"/>
        </w:rPr>
        <w:t>、</w:t>
      </w:r>
      <w:r>
        <w:rPr>
          <w:rFonts w:hint="eastAsia" w:ascii="宋体" w:hAnsi="宋体"/>
          <w:color w:val="FF0000"/>
          <w:sz w:val="24"/>
          <w:szCs w:val="24"/>
        </w:rPr>
        <w:t>试管要求：高透明度聚丙烯材料，试管外径（</w:t>
      </w:r>
      <w:r>
        <w:rPr>
          <w:rFonts w:ascii="宋体" w:hAnsi="宋体"/>
          <w:color w:val="FF0000"/>
          <w:sz w:val="24"/>
          <w:szCs w:val="24"/>
        </w:rPr>
        <w:t>1</w:t>
      </w:r>
      <w:r>
        <w:rPr>
          <w:rFonts w:hint="eastAsia" w:ascii="宋体" w:hAnsi="宋体"/>
          <w:color w:val="FF0000"/>
          <w:sz w:val="24"/>
          <w:szCs w:val="24"/>
        </w:rPr>
        <w:t>5</w:t>
      </w:r>
      <w:r>
        <w:rPr>
          <w:rFonts w:ascii="宋体" w:hAnsi="宋体"/>
          <w:color w:val="FF0000"/>
          <w:sz w:val="24"/>
          <w:szCs w:val="24"/>
        </w:rPr>
        <w:t>.</w:t>
      </w:r>
      <w:r>
        <w:rPr>
          <w:rFonts w:hint="eastAsia" w:ascii="宋体" w:hAnsi="宋体"/>
          <w:color w:val="FF0000"/>
          <w:sz w:val="24"/>
          <w:szCs w:val="24"/>
        </w:rPr>
        <w:t>7±</w:t>
      </w:r>
      <w:r>
        <w:rPr>
          <w:rFonts w:ascii="宋体" w:hAnsi="宋体"/>
          <w:color w:val="FF0000"/>
          <w:sz w:val="24"/>
          <w:szCs w:val="24"/>
        </w:rPr>
        <w:t>0.</w:t>
      </w:r>
      <w:r>
        <w:rPr>
          <w:rFonts w:hint="eastAsia" w:ascii="宋体" w:hAnsi="宋体"/>
          <w:color w:val="FF0000"/>
          <w:sz w:val="24"/>
          <w:szCs w:val="24"/>
        </w:rPr>
        <w:t>2）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</w:rPr>
        <w:t>，高度≥（90±5）</w:t>
      </w:r>
      <w:r>
        <w:rPr>
          <w:rFonts w:ascii="宋体" w:hAnsi="宋体"/>
          <w:color w:val="FF0000"/>
          <w:sz w:val="24"/>
          <w:szCs w:val="24"/>
        </w:rPr>
        <w:t>mm</w:t>
      </w:r>
      <w:r>
        <w:rPr>
          <w:rFonts w:hint="eastAsia" w:ascii="宋体" w:hAnsi="宋体"/>
          <w:color w:val="FF0000"/>
          <w:sz w:val="24"/>
          <w:szCs w:val="24"/>
        </w:rPr>
        <w:t>，保存液为粉红色，可在较宽的温度及PH范围内保存样本。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FF0000"/>
          <w:sz w:val="24"/>
          <w:szCs w:val="24"/>
        </w:rPr>
        <w:t>★</w:t>
      </w:r>
      <w:r>
        <w:rPr>
          <w:rFonts w:ascii="宋体" w:hAnsi="宋体" w:cs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采样拭子：拭子选用聚酰胺（植绒拭子）材质，柄部为非木质材料，易于折断，折断点位于距拭子顶端 3cm左右。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新宋体"/>
          <w:b w:val="0"/>
          <w:sz w:val="30"/>
          <w:szCs w:val="30"/>
        </w:rPr>
        <w:t>4、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管体材质：聚丙烯材质，管体透明，可视度好。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5、管帽材质：聚丙烯材质，螺旋内扣设计。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6、保存条件：耐低温-70℃，常温条件下可保存12个月。</w:t>
      </w:r>
    </w:p>
    <w:p>
      <w:pPr>
        <w:pStyle w:val="2"/>
        <w:rPr>
          <w:rFonts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、产品有效期：12个月以上。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YaHei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1NGFmNzRjZGEzZWViYWNjZGExYzkwN2Q0NGZmNDUifQ=="/>
  </w:docVars>
  <w:rsids>
    <w:rsidRoot w:val="5F8C51C7"/>
    <w:rsid w:val="000432C7"/>
    <w:rsid w:val="001D1907"/>
    <w:rsid w:val="00282767"/>
    <w:rsid w:val="002E1BDA"/>
    <w:rsid w:val="00391612"/>
    <w:rsid w:val="004117EE"/>
    <w:rsid w:val="00483597"/>
    <w:rsid w:val="004D1324"/>
    <w:rsid w:val="00557C69"/>
    <w:rsid w:val="00670F31"/>
    <w:rsid w:val="006C623F"/>
    <w:rsid w:val="006F3F61"/>
    <w:rsid w:val="00703C61"/>
    <w:rsid w:val="00717689"/>
    <w:rsid w:val="00822552"/>
    <w:rsid w:val="00861E50"/>
    <w:rsid w:val="00866A31"/>
    <w:rsid w:val="00991590"/>
    <w:rsid w:val="00A94B98"/>
    <w:rsid w:val="00C83564"/>
    <w:rsid w:val="00DE074E"/>
    <w:rsid w:val="00E213B6"/>
    <w:rsid w:val="00EF13B3"/>
    <w:rsid w:val="00F709A1"/>
    <w:rsid w:val="00F76BD9"/>
    <w:rsid w:val="00F94436"/>
    <w:rsid w:val="00FC13D3"/>
    <w:rsid w:val="0849067C"/>
    <w:rsid w:val="10587BF5"/>
    <w:rsid w:val="156466D6"/>
    <w:rsid w:val="18417B79"/>
    <w:rsid w:val="1A4C03B5"/>
    <w:rsid w:val="228E70C0"/>
    <w:rsid w:val="247A3438"/>
    <w:rsid w:val="2AB1673E"/>
    <w:rsid w:val="35133E7B"/>
    <w:rsid w:val="3D13482C"/>
    <w:rsid w:val="41D264C5"/>
    <w:rsid w:val="440056DF"/>
    <w:rsid w:val="45D25ED4"/>
    <w:rsid w:val="4C557754"/>
    <w:rsid w:val="513177CB"/>
    <w:rsid w:val="531C2BE8"/>
    <w:rsid w:val="58B00BA2"/>
    <w:rsid w:val="5F8C51C7"/>
    <w:rsid w:val="66FA5A00"/>
    <w:rsid w:val="672D0A5E"/>
    <w:rsid w:val="6BF60AF3"/>
    <w:rsid w:val="7D9E7B02"/>
    <w:rsid w:val="7EA046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spacing w:before="240" w:after="60"/>
      <w:outlineLvl w:val="0"/>
    </w:pPr>
    <w:rPr>
      <w:rFonts w:ascii="Cambria" w:hAnsi="Cambria"/>
      <w:b/>
      <w:bCs/>
      <w:sz w:val="32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119</Words>
  <Characters>679</Characters>
  <Lines>5</Lines>
  <Paragraphs>1</Paragraphs>
  <TotalTime>0</TotalTime>
  <ScaleCrop>false</ScaleCrop>
  <LinksUpToDate>false</LinksUpToDate>
  <CharactersWithSpaces>797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2020-11-12T04:33:00Z</dcterms:created>
  <dc:creator>一只面包</dc:creator>
  <cp:lastModifiedBy>Administrator</cp:lastModifiedBy>
  <cp:lastPrinted>2020-12-03T01:23:00Z</cp:lastPrinted>
  <dcterms:modified xsi:type="dcterms:W3CDTF">2022-08-19T09:07:40Z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BCE40DD1F8E54C1E95EBAD69AEBA0C6E</vt:lpwstr>
  </property>
</Properties>
</file>