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我院采购的动静脉脉冲气压治疗仪商务要求需满足以下要求：</w:t>
      </w:r>
    </w:p>
    <w:p>
      <w:pPr>
        <w:ind w:firstLine="2625" w:firstLineChars="1250"/>
      </w:pPr>
    </w:p>
    <w:p>
      <w:pPr>
        <w:ind w:firstLine="360" w:firstLineChars="150"/>
        <w:rPr>
          <w:rFonts w:hint="eastAsia" w:ascii="仿宋" w:hAnsi="仿宋" w:eastAsia="仿宋" w:cs="仿宋"/>
          <w:sz w:val="24"/>
          <w:szCs w:val="24"/>
        </w:rPr>
      </w:pPr>
      <w:bookmarkStart w:id="0" w:name="_GoBack"/>
      <w:r>
        <w:rPr>
          <w:rFonts w:hint="eastAsia" w:ascii="仿宋" w:hAnsi="仿宋" w:eastAsia="仿宋" w:cs="仿宋"/>
          <w:sz w:val="24"/>
          <w:szCs w:val="24"/>
        </w:rPr>
        <w:t>一、（本项目商务要求为不允许负偏离的实质性要求和条件）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2、所有货物必须符合《医疗器械标准管理办法》等国家相关强制性要求。</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2.1投标人所投动静脉脉冲气压治疗仪设备须在投标文件中提供符合以下条件之一的相应材料，否则视为商务要求未完全响应：</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条件一：医疗器械的第一类医疗器械备案凭证复印件和第一类医疗器械备案信息证明材料复印件。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条件二：医疗器械注册证复印件和医疗器械注册登记表复印件（医疗器械注册证批准日期为2016年7月1日以后的，无需提供医疗器械注册登记表），否则视为商务要求未完全响应。</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3、技术支持</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3.1中标人应向招标人提供全方位及时而有效的技术支持和服务。</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3.2中标人负责供货、运输并安装调试完毕。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4、质保及售后服务：</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4.1中标人所有货物须提供至少1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4.2中标人须设有维修服务电话，负责解答用户在货物使用中遇到的问题，及时提出解决问题的建议和操作方法。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5、培训：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5.1中标人应对招标人的操作人员提供现场培训。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5.2现场培训能够根据招标人需要，合理安排，使招标人能够全面掌握设备的工作原理，熟练独立操作设备，并能够对设备进行日常维护与保养，简单故障诊断与排除。</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5.3培训费用包含在总投标价中。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6、供货期：自合同签订之日起90日内供货并安装调试完毕。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7、供货与安装地点：马鞍山市人民医院。</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8、验收：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8.1</w:t>
      </w:r>
      <w:r>
        <w:rPr>
          <w:rFonts w:hint="eastAsia" w:ascii="仿宋" w:hAnsi="仿宋" w:eastAsia="仿宋" w:cs="仿宋"/>
          <w:bCs/>
          <w:kern w:val="0"/>
          <w:sz w:val="24"/>
          <w:szCs w:val="24"/>
        </w:rPr>
        <w:t>提供设备及配置须符合职业病体检项目要求，如不符合须免费补齐相关同品牌设备及配置</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8.3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8.4中标人应根据招标人使用单位的技术要求提供相应的软硬件产品。由中标人所提供的设备部件间的连线和插接件均应视为设备内部器件，包含在相应的设备之中。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8.5所有货物安装时若需使用特殊的接头、插座、线缆、线槽、电管、线卡、桥架、线盒、软管、特殊安装工具等备件由中标人提供，费用包含在总投标价中。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8.6对货物进行全面的验收，对验收中暴露出来的问题，中标人应及时进行整改，最终验收合格后，招标人向中标人签发最终验收证明,若出现2次质量问题将取消供应商此次中标。</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8.7中标人应向招标人提供安装调试过程中的各种文档资料,以便招标人今后能掌握操作和维护方法。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9、付款方式：中标人供货并安装调试完毕，招标人自验收合格之日起30日内支付合同总金额的90%；自验收合格之日起满12个月无质量及售后服务问题，招标人在30日内支付合同总金额的10%。</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360" w:firstLineChars="150"/>
        <w:rPr>
          <w:rFonts w:hint="eastAsia" w:ascii="仿宋" w:hAnsi="仿宋" w:eastAsia="仿宋" w:cs="仿宋"/>
          <w:sz w:val="24"/>
          <w:szCs w:val="24"/>
        </w:rPr>
      </w:pPr>
    </w:p>
    <w:p>
      <w:pPr>
        <w:rPr>
          <w:rFonts w:hint="eastAsia" w:ascii="仿宋" w:hAnsi="仿宋" w:eastAsia="仿宋" w:cs="仿宋"/>
          <w:sz w:val="24"/>
          <w:szCs w:val="24"/>
        </w:rPr>
      </w:pPr>
    </w:p>
    <w:bookmarkEnd w:id="0"/>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1E1AFB"/>
    <w:rsid w:val="00C002B1"/>
    <w:rsid w:val="00F51E3B"/>
    <w:rsid w:val="00FC5366"/>
    <w:rsid w:val="02715397"/>
    <w:rsid w:val="04EA377A"/>
    <w:rsid w:val="07137A71"/>
    <w:rsid w:val="0A767765"/>
    <w:rsid w:val="104031FD"/>
    <w:rsid w:val="1042045E"/>
    <w:rsid w:val="11726DDB"/>
    <w:rsid w:val="182533AC"/>
    <w:rsid w:val="1EC67159"/>
    <w:rsid w:val="1ED755C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1898</Words>
  <Characters>1945</Characters>
  <Lines>14</Lines>
  <Paragraphs>3</Paragraphs>
  <TotalTime>7</TotalTime>
  <ScaleCrop>false</ScaleCrop>
  <LinksUpToDate>false</LinksUpToDate>
  <CharactersWithSpaces>1946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2021-04-15T08:48:00Z</cp:lastPrinted>
  <dcterms:modified xsi:type="dcterms:W3CDTF">2022-04-21T03:53:00Z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73E67E30AF0846DBB55E112F5BA31276</vt:lpwstr>
  </property>
</Properties>
</file>