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我院采购的便携式彩色多普勒超声诊断仪商务要求需满足以下要求：</w:t>
      </w:r>
      <w:bookmarkStart w:id="0" w:name="_GoBack"/>
      <w:bookmarkEnd w:id="0"/>
    </w:p>
    <w:p>
      <w:pPr>
        <w:ind w:firstLine="2625" w:firstLineChars="1250"/>
      </w:pPr>
    </w:p>
    <w:p>
      <w:pPr>
        <w:ind w:firstLine="360" w:firstLineChars="150"/>
        <w:rPr>
          <w:rFonts w:hint="eastAsia" w:ascii="仿宋" w:hAnsi="仿宋" w:eastAsia="仿宋" w:cs="仿宋"/>
          <w:sz w:val="24"/>
          <w:szCs w:val="24"/>
        </w:rPr>
      </w:pPr>
      <w:r>
        <w:rPr>
          <w:rFonts w:hint="eastAsia" w:ascii="仿宋" w:hAnsi="仿宋" w:eastAsia="仿宋" w:cs="仿宋"/>
          <w:sz w:val="24"/>
          <w:szCs w:val="24"/>
        </w:rPr>
        <w:t>一、（本项目商务要求为不允许负偏离的实质性要求和条件）</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2、所有货物必须符合《医疗器械标准管理办法》等国家相关强制性要求。</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2.1投标人所投便携式彩色多普勒超声诊断仪设备须在投标文件中提供符合以下条件之一的相应材料，否则视为商务要求未完全响应：</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条件一：医疗器械的第一类医疗器械备案凭证复印件和第一类医疗器械备案信息证明材料复印件。</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条件二：医疗器械注册证复印件和医疗器械注册登记表复印件（医疗器械注册证批准日期为2016年7月1日以后的，无需提供医疗器械注册登记表），否则视为商务要求未完全响应。</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3、技术支持</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3.1中标人应向招标人提供全方位及时而有效的技术支持和服务。</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3.2中标人负责供货、运输并安装调试完毕。</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4、质保及售后服务：</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4.1中标人所有货物须提供至少1年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4.2中标人须设有维修服务电话，负责解答用户在货物使用中遇到的问题，及时提出解决问题的建议和操作方法。</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5、培训：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5.1中标人应对招标人的操作人员提供现场培训。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5.2现场培训能够根据招标人需要，合理安排，使招标人能够全面掌握设备的工作原理，熟练独立操作设备，并能够对设备进行日常维护与保养，简单故障诊断与排除。</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5.3培训费用包含在总投标价中。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6、供货期：自合同签订之日起30日内供货并安装调试完毕。</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7、供货与安装地点：马鞍山市人民医院。</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8、验  收：</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8.3中标人应根据招标人使用单位的技术要求提供相应的软硬件产品。由中标人所提供的设备部件间的连线和插接件均应视为设备内部器件，包含在相应的设备之中。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8.4所有货物安装时若需使用特殊的接头、插座、线缆、线槽、电管、线卡、桥架、线盒、软管、特殊安装工具等备件由中标人提供，费用包含在总投标价中。</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8.5对货物进行全面的验收，对验收中暴露出来的问题，中标人应及时进行整改，最终验收合格后，招标人向中标人签发最终验收证明,若出现2次质量问题将取消供应商此次中标。</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8.6中标人应向招标人提供安装调试过程中的各种文档资料,以便招标人今后能掌握操作和维护方法。</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9、付款方式：中标人供货并安装调试完毕，招标人自验收合格之日起30日内支付合同总金额的90%；自验收合格之日起满12个月无质量及售后服务问题，招标人在30日内支付合同总金额的10%。</w:t>
      </w:r>
    </w:p>
    <w:p>
      <w:pPr>
        <w:ind w:firstLine="360" w:firstLineChars="150"/>
        <w:rPr>
          <w:rFonts w:hint="eastAsia" w:ascii="仿宋" w:hAnsi="仿宋" w:eastAsia="仿宋" w:cs="仿宋"/>
          <w:sz w:val="24"/>
          <w:szCs w:val="24"/>
        </w:rPr>
      </w:pPr>
      <w:r>
        <w:rPr>
          <w:rFonts w:hint="eastAsia" w:ascii="仿宋" w:hAnsi="仿宋" w:eastAsia="仿宋" w:cs="仿宋"/>
          <w:sz w:val="24"/>
          <w:szCs w:val="24"/>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360" w:firstLineChars="150"/>
        <w:rPr>
          <w:rFonts w:hint="eastAsia" w:ascii="仿宋" w:hAnsi="仿宋" w:eastAsia="仿宋" w:cs="仿宋"/>
          <w:sz w:val="24"/>
          <w:szCs w:val="24"/>
        </w:rPr>
      </w:pPr>
    </w:p>
    <w:p>
      <w:pPr>
        <w:rPr>
          <w:rFonts w:hint="eastAsia" w:ascii="仿宋" w:hAnsi="仿宋" w:eastAsia="仿宋" w:cs="仿宋"/>
          <w:sz w:val="24"/>
          <w:szCs w:val="24"/>
        </w:rPr>
      </w:pPr>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1E1AFB"/>
    <w:rsid w:val="009A2B5E"/>
    <w:rsid w:val="00C002B1"/>
    <w:rsid w:val="00F51E3B"/>
    <w:rsid w:val="00FC5366"/>
    <w:rsid w:val="02715397"/>
    <w:rsid w:val="04EA377A"/>
    <w:rsid w:val="07137A71"/>
    <w:rsid w:val="0A767765"/>
    <w:rsid w:val="104031FD"/>
    <w:rsid w:val="1042045E"/>
    <w:rsid w:val="11726DDB"/>
    <w:rsid w:val="182533AC"/>
    <w:rsid w:val="1EC67159"/>
    <w:rsid w:val="1EE66F92"/>
    <w:rsid w:val="22B82FD7"/>
    <w:rsid w:val="291C3A2B"/>
    <w:rsid w:val="2B5E52E7"/>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1864</Words>
  <Characters>1909</Characters>
  <Lines>13</Lines>
  <Paragraphs>3</Paragraphs>
  <TotalTime>12</TotalTime>
  <ScaleCrop>false</ScaleCrop>
  <LinksUpToDate>false</LinksUpToDate>
  <CharactersWithSpaces>1912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2022-04-21T03:57:22Z</cp:lastPrinted>
  <dcterms:modified xsi:type="dcterms:W3CDTF">2022-04-21T03:57:26Z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73E67E30AF0846DBB55E112F5BA31276</vt:lpwstr>
  </property>
</Properties>
</file>