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exact"/>
        <w:jc w:val="center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一、项目概况</w:t>
      </w:r>
    </w:p>
    <w:p>
      <w:pPr>
        <w:pStyle w:val="4"/>
        <w:keepNext w:val="0"/>
        <w:keepLines w:val="0"/>
        <w:widowControl/>
        <w:suppressLineNumbers w:val="0"/>
        <w:ind w:left="0" w:firstLine="560" w:firstLineChars="20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为加强医院的信息化建设，提升医院人员的效率，简化工作的复杂性。与钉钉深度的使用合作，加强医护人员的操作简易性和提升效率，让医护人员真正感受到好用，更加积极主动的使用钉钉从而加快医院的信息化建设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，使用钉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钉OA办公医管云</w:t>
      </w:r>
      <w:r>
        <w:rPr>
          <w:rFonts w:hint="eastAsia" w:ascii="宋体" w:hAnsi="宋体" w:cs="宋体"/>
          <w:kern w:val="2"/>
          <w:sz w:val="28"/>
          <w:szCs w:val="28"/>
          <w:lang w:val="en-US" w:eastAsia="zh-CN" w:bidi="ar-SA"/>
        </w:rPr>
        <w:t>对院内公文进行流转，使用护理连帆排班对全院护理人员实施排班，极大的提高了行政办公效率。</w:t>
      </w:r>
    </w:p>
    <w:p>
      <w:pPr>
        <w:pStyle w:val="2"/>
        <w:numPr>
          <w:ilvl w:val="0"/>
          <w:numId w:val="1"/>
        </w:numPr>
        <w:jc w:val="center"/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  <w:t>服务要求</w:t>
      </w:r>
    </w:p>
    <w:p>
      <w:pPr>
        <w:pStyle w:val="3"/>
        <w:numPr>
          <w:ilvl w:val="0"/>
          <w:numId w:val="2"/>
        </w:numPr>
        <w:spacing w:before="120" w:after="120" w:line="460" w:lineRule="exact"/>
        <w:rPr>
          <w:rFonts w:hint="eastAsia"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总体要求</w:t>
      </w:r>
    </w:p>
    <w:p>
      <w:pPr>
        <w:widowControl w:val="0"/>
        <w:numPr>
          <w:ilvl w:val="0"/>
          <w:numId w:val="0"/>
        </w:numPr>
        <w:ind w:firstLine="420"/>
        <w:jc w:val="both"/>
        <w:rPr>
          <w:rFonts w:hint="eastAsia"/>
          <w:lang w:val="en-US" w:eastAsia="zh-CN"/>
        </w:rPr>
      </w:pPr>
      <w:r>
        <w:rPr>
          <w:rFonts w:hint="eastAsia" w:ascii="宋体" w:hAnsi="宋体" w:cs="Arial"/>
          <w:color w:val="000000"/>
          <w:sz w:val="28"/>
          <w:szCs w:val="28"/>
        </w:rPr>
        <w:t>钉钉医管云</w:t>
      </w:r>
      <w:r>
        <w:rPr>
          <w:rFonts w:hint="eastAsia" w:ascii="宋体" w:hAnsi="宋体" w:cs="Arial"/>
          <w:color w:val="000000"/>
          <w:sz w:val="28"/>
          <w:szCs w:val="28"/>
          <w:lang w:val="en-US" w:eastAsia="zh-CN"/>
        </w:rPr>
        <w:t>及</w:t>
      </w:r>
      <w:r>
        <w:rPr>
          <w:rFonts w:hint="eastAsia" w:ascii="宋体" w:hAnsi="宋体" w:cs="Arial"/>
          <w:color w:val="000000"/>
          <w:sz w:val="28"/>
          <w:szCs w:val="28"/>
        </w:rPr>
        <w:t>钉钉护理连帆排班</w:t>
      </w:r>
      <w:r>
        <w:rPr>
          <w:rFonts w:hint="eastAsia" w:ascii="宋体" w:hAnsi="宋体" w:cs="Arial"/>
          <w:color w:val="000000"/>
          <w:sz w:val="28"/>
          <w:szCs w:val="28"/>
          <w:lang w:eastAsia="zh-CN"/>
        </w:rPr>
        <w:t>、</w:t>
      </w:r>
      <w:r>
        <w:rPr>
          <w:rFonts w:hint="eastAsia" w:ascii="宋体" w:hAnsi="宋体" w:cs="Arial"/>
          <w:color w:val="000000"/>
          <w:sz w:val="28"/>
          <w:szCs w:val="28"/>
        </w:rPr>
        <w:t>50M光纤及</w:t>
      </w:r>
      <w:r>
        <w:rPr>
          <w:rFonts w:hint="eastAsia" w:ascii="宋体" w:hAnsi="宋体" w:cs="Arial"/>
          <w:color w:val="000000"/>
          <w:sz w:val="28"/>
          <w:szCs w:val="28"/>
          <w:lang w:val="en-US" w:eastAsia="zh-CN"/>
        </w:rPr>
        <w:t>钉钉相关技术支持</w:t>
      </w:r>
      <w:r>
        <w:rPr>
          <w:rFonts w:hint="eastAsia" w:ascii="宋体" w:hAnsi="宋体" w:cs="Arial"/>
          <w:color w:val="000000"/>
          <w:sz w:val="28"/>
          <w:szCs w:val="28"/>
        </w:rPr>
        <w:t>服务</w:t>
      </w:r>
      <w:r>
        <w:rPr>
          <w:rFonts w:hint="eastAsia" w:ascii="宋体" w:hAnsi="宋体" w:cs="Arial"/>
          <w:color w:val="000000"/>
          <w:sz w:val="28"/>
          <w:szCs w:val="28"/>
          <w:lang w:eastAsia="zh-CN"/>
        </w:rPr>
        <w:t>。</w:t>
      </w:r>
    </w:p>
    <w:p>
      <w:pPr>
        <w:pStyle w:val="3"/>
        <w:numPr>
          <w:ilvl w:val="0"/>
          <w:numId w:val="2"/>
        </w:numPr>
        <w:spacing w:before="120" w:after="120" w:line="460" w:lineRule="exact"/>
        <w:ind w:left="0" w:leftChars="0" w:firstLine="0" w:firstLineChars="0"/>
        <w:rPr>
          <w:rFonts w:hint="eastAsia" w:ascii="宋体" w:hAnsi="宋体" w:eastAsia="宋体"/>
          <w:kern w:val="0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具体要求</w:t>
      </w:r>
    </w:p>
    <w:tbl>
      <w:tblPr>
        <w:tblStyle w:val="5"/>
        <w:tblW w:w="7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5"/>
        <w:gridCol w:w="5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705" w:type="dxa"/>
            <w:tcBorders>
              <w:tl2br w:val="nil"/>
              <w:tr2bl w:val="nil"/>
            </w:tcBorders>
            <w:shd w:val="clear" w:color="000000" w:fill="B4C6E7"/>
            <w:noWrap w:val="0"/>
            <w:vAlign w:val="center"/>
          </w:tcPr>
          <w:p>
            <w:pPr>
              <w:widowControl/>
              <w:jc w:val="center"/>
              <w:rPr>
                <w:rFonts w:ascii="华文楷体" w:hAnsi="华文楷体" w:eastAsia="华文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hAnsi="华文楷体" w:eastAsia="华文楷体"/>
                <w:b/>
                <w:bCs/>
                <w:color w:val="000000"/>
                <w:kern w:val="0"/>
                <w:sz w:val="24"/>
                <w:szCs w:val="24"/>
              </w:rPr>
              <w:t>功能列表</w:t>
            </w:r>
          </w:p>
        </w:tc>
        <w:tc>
          <w:tcPr>
            <w:tcW w:w="5634" w:type="dxa"/>
            <w:tcBorders>
              <w:tl2br w:val="nil"/>
              <w:tr2bl w:val="nil"/>
            </w:tcBorders>
            <w:shd w:val="clear" w:color="000000" w:fill="B4C6E7"/>
            <w:noWrap w:val="0"/>
            <w:vAlign w:val="center"/>
          </w:tcPr>
          <w:p>
            <w:pPr>
              <w:widowControl/>
              <w:jc w:val="center"/>
              <w:rPr>
                <w:rFonts w:ascii="华文楷体" w:hAnsi="华文楷体" w:eastAsia="华文楷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华文楷体" w:hAnsi="华文楷体" w:eastAsia="华文楷体"/>
                <w:b/>
                <w:bCs/>
                <w:color w:val="000000"/>
                <w:kern w:val="0"/>
                <w:sz w:val="24"/>
                <w:szCs w:val="24"/>
              </w:rPr>
              <w:t>功能描述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  <w:t>钉钉医管云</w:t>
            </w:r>
          </w:p>
        </w:tc>
        <w:tc>
          <w:tcPr>
            <w:tcW w:w="56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  <w:t>医管云基础版，满足院内公文流转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  <w:t>钉钉护理连帆排班</w:t>
            </w:r>
          </w:p>
        </w:tc>
        <w:tc>
          <w:tcPr>
            <w:tcW w:w="56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  <w:t>护理版201-1000人，满足护理部排班、数据统计查询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</w:rPr>
              <w:t>0M光纤</w:t>
            </w:r>
          </w:p>
        </w:tc>
        <w:tc>
          <w:tcPr>
            <w:tcW w:w="56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华文楷体" w:hAnsi="华文楷体" w:eastAsia="华文楷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  <w:t>提供50M光纤专线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170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  <w:t>钉钉相关技术支持</w:t>
            </w:r>
            <w:r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</w:rPr>
              <w:t>服务</w:t>
            </w:r>
          </w:p>
        </w:tc>
        <w:tc>
          <w:tcPr>
            <w:tcW w:w="563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楷体" w:hAnsi="华文楷体" w:eastAsia="华文楷体"/>
                <w:color w:val="000000"/>
                <w:kern w:val="0"/>
                <w:sz w:val="24"/>
                <w:szCs w:val="24"/>
                <w:lang w:val="en-US" w:eastAsia="zh-CN"/>
              </w:rPr>
              <w:t>医管云架构梳理及流程维护；连帆排班维护；钉钉组织架构梳理及审批维护等</w:t>
            </w:r>
          </w:p>
        </w:tc>
      </w:tr>
    </w:tbl>
    <w:p>
      <w:pPr>
        <w:numPr>
          <w:ilvl w:val="0"/>
          <w:numId w:val="0"/>
        </w:numPr>
        <w:ind w:leftChars="0"/>
        <w:rPr>
          <w:rFonts w:hint="default" w:eastAsia="宋体"/>
          <w:lang w:val="en-US" w:eastAsia="zh-CN"/>
        </w:rPr>
      </w:pPr>
    </w:p>
    <w:p>
      <w:pPr>
        <w:widowControl/>
        <w:spacing w:line="460" w:lineRule="exact"/>
        <w:rPr>
          <w:rFonts w:hint="eastAsia" w:ascii="仿宋_GB2312" w:hAnsi="宋体" w:eastAsia="仿宋_GB2312" w:cs="宋体"/>
          <w:sz w:val="28"/>
          <w:szCs w:val="28"/>
        </w:rPr>
      </w:pPr>
    </w:p>
    <w:p>
      <w:pPr>
        <w:widowControl/>
        <w:spacing w:line="460" w:lineRule="exact"/>
        <w:jc w:val="center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三、商务要求</w:t>
      </w:r>
    </w:p>
    <w:p>
      <w:pPr>
        <w:spacing w:line="540" w:lineRule="exact"/>
        <w:rPr>
          <w:rFonts w:hint="default" w:ascii="宋体" w:hAnsi="宋体" w:eastAsia="宋体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1</w:t>
      </w:r>
      <w:r>
        <w:rPr>
          <w:rFonts w:hint="eastAsia" w:ascii="宋体" w:hAnsi="宋体"/>
          <w:sz w:val="28"/>
          <w:szCs w:val="28"/>
          <w:lang w:eastAsia="zh-CN"/>
        </w:rPr>
        <w:t>、</w:t>
      </w:r>
      <w:r>
        <w:rPr>
          <w:rFonts w:hint="eastAsia" w:ascii="宋体" w:hAnsi="宋体"/>
          <w:sz w:val="28"/>
          <w:szCs w:val="28"/>
          <w:lang w:val="en-US" w:eastAsia="zh-CN"/>
        </w:rPr>
        <w:t>项目预算：</w:t>
      </w:r>
      <w:r>
        <w:rPr>
          <w:rFonts w:hint="eastAsia" w:ascii="宋体" w:hAnsi="宋体" w:cs="Arial"/>
          <w:color w:val="000000"/>
          <w:sz w:val="28"/>
          <w:szCs w:val="28"/>
        </w:rPr>
        <w:t>5.38万元</w:t>
      </w:r>
      <w:r>
        <w:rPr>
          <w:rFonts w:hint="eastAsia" w:ascii="宋体" w:hAnsi="宋体" w:cs="Arial"/>
          <w:color w:val="000000"/>
          <w:sz w:val="28"/>
          <w:szCs w:val="28"/>
          <w:lang w:val="en-US" w:eastAsia="zh-CN"/>
        </w:rPr>
        <w:t>/年</w:t>
      </w:r>
      <w:r>
        <w:rPr>
          <w:rFonts w:hint="eastAsia" w:ascii="宋体" w:hAnsi="宋体"/>
          <w:sz w:val="28"/>
          <w:szCs w:val="28"/>
          <w:lang w:val="en-US" w:eastAsia="zh-CN"/>
        </w:rPr>
        <w:t>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75" w:lineRule="atLeast"/>
        <w:ind w:right="0"/>
        <w:rPr>
          <w:rFonts w:hint="eastAsia" w:ascii="微软雅黑" w:hAnsi="微软雅黑" w:eastAsia="微软雅黑" w:cs="微软雅黑"/>
          <w:i w:val="0"/>
          <w:iCs w:val="0"/>
          <w:caps w:val="0"/>
          <w:color w:val="343434"/>
          <w:spacing w:val="0"/>
          <w:sz w:val="24"/>
          <w:szCs w:val="24"/>
          <w:shd w:val="clear" w:color="auto" w:fill="FFFFFF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2、服务期：3年。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43434"/>
          <w:spacing w:val="0"/>
          <w:sz w:val="24"/>
          <w:szCs w:val="24"/>
          <w:shd w:val="clear" w:color="auto" w:fill="FFFFFF"/>
        </w:rPr>
        <w:t>采用1+1+1模式。（即合同到期后，经采购方考核合格后，可续签下年合同）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3、服务地点：马鞍山市人民医院。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after="120" w:line="360" w:lineRule="auto"/>
        <w:jc w:val="both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4、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合同签订之日起一个月内支付合同款。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F52B7"/>
    <w:multiLevelType w:val="singleLevel"/>
    <w:tmpl w:val="C0DF52B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E9CEBB3"/>
    <w:multiLevelType w:val="singleLevel"/>
    <w:tmpl w:val="0E9CEBB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74188A"/>
    <w:rsid w:val="0B222CF5"/>
    <w:rsid w:val="0FB76F31"/>
    <w:rsid w:val="15C851D4"/>
    <w:rsid w:val="27A94B2A"/>
    <w:rsid w:val="2974188A"/>
    <w:rsid w:val="34B304D6"/>
    <w:rsid w:val="35D365F2"/>
    <w:rsid w:val="38AB7920"/>
    <w:rsid w:val="44CA0AE4"/>
    <w:rsid w:val="65A85028"/>
    <w:rsid w:val="69BB6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2"/>
    <w:basedOn w:val="1"/>
    <w:next w:val="1"/>
    <w:qFormat/>
    <w:uiPriority w:val="9"/>
    <w:pPr>
      <w:keepNext/>
      <w:keepLines/>
      <w:tabs>
        <w:tab w:val="left" w:pos="1830"/>
      </w:tabs>
      <w:spacing w:before="260" w:beforeLines="0" w:after="260" w:afterLines="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left"/>
    </w:pPr>
    <w:rPr>
      <w:rFonts w:ascii="Arial" w:hAnsi="Arial" w:eastAsia="黑体"/>
      <w:b/>
      <w:sz w:val="32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2021-11-05T10:01:00Z</dcterms:created>
  <dc:creator>敏敏</dc:creator>
  <cp:lastModifiedBy>Administrator</cp:lastModifiedBy>
  <dcterms:modified xsi:type="dcterms:W3CDTF">2021-11-08T09:02:18Z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86AF6B8009B9449FB74E0194E9DBE514</vt:lpwstr>
  </property>
</Properties>
</file>