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60" w:lineRule="exact"/>
        <w:jc w:val="center"/>
        <w:rPr>
          <w:rFonts w:ascii="宋体" w:hAnsi="宋体" w:cs="宋体"/>
          <w:b/>
          <w:bCs/>
          <w:sz w:val="32"/>
          <w:szCs w:val="32"/>
        </w:rPr>
      </w:pPr>
      <w:r>
        <w:rPr>
          <w:rFonts w:hint="eastAsia" w:ascii="宋体" w:hAnsi="宋体" w:cs="宋体"/>
          <w:b/>
          <w:bCs/>
          <w:sz w:val="32"/>
          <w:szCs w:val="32"/>
        </w:rPr>
        <w:t>马鞍山市人民医院手麻重症系统维保服务项目采购需求</w:t>
      </w:r>
    </w:p>
    <w:p>
      <w:pPr>
        <w:widowControl/>
        <w:spacing w:line="460" w:lineRule="exact"/>
        <w:jc w:val="center"/>
        <w:rPr>
          <w:rFonts w:ascii="宋体" w:hAnsi="宋体" w:cs="宋体"/>
          <w:sz w:val="28"/>
          <w:szCs w:val="28"/>
        </w:rPr>
      </w:pPr>
    </w:p>
    <w:p>
      <w:pPr>
        <w:widowControl/>
        <w:spacing w:line="460" w:lineRule="exact"/>
        <w:jc w:val="center"/>
        <w:rPr>
          <w:rFonts w:ascii="宋体" w:hAnsi="宋体" w:cs="宋体"/>
          <w:b/>
          <w:sz w:val="28"/>
          <w:szCs w:val="28"/>
        </w:rPr>
      </w:pPr>
      <w:r>
        <w:rPr>
          <w:rFonts w:hint="eastAsia" w:ascii="宋体" w:hAnsi="宋体" w:cs="宋体"/>
          <w:b/>
          <w:sz w:val="28"/>
          <w:szCs w:val="28"/>
        </w:rPr>
        <w:t>一、项目概况</w:t>
      </w:r>
    </w:p>
    <w:p>
      <w:pPr>
        <w:spacing w:line="360" w:lineRule="auto"/>
        <w:ind w:firstLine="645"/>
        <w:jc w:val="left"/>
        <w:rPr>
          <w:rFonts w:hint="eastAsia" w:ascii="宋体" w:hAnsi="宋体" w:cs="宋体"/>
          <w:sz w:val="28"/>
          <w:szCs w:val="28"/>
          <w:lang w:val="en-US" w:eastAsia="zh-CN"/>
        </w:rPr>
      </w:pPr>
      <w:r>
        <w:rPr>
          <w:rFonts w:hint="eastAsia" w:ascii="宋体" w:hAnsi="宋体" w:cs="宋体"/>
          <w:sz w:val="28"/>
          <w:szCs w:val="28"/>
          <w:lang w:val="en-US" w:eastAsia="zh-CN"/>
        </w:rPr>
        <w:t>手术麻醉与重症监护</w:t>
      </w:r>
      <w:r>
        <w:rPr>
          <w:rFonts w:hint="eastAsia" w:ascii="宋体" w:hAnsi="宋体" w:cs="宋体"/>
          <w:sz w:val="28"/>
          <w:szCs w:val="28"/>
        </w:rPr>
        <w:t>系统</w:t>
      </w:r>
      <w:r>
        <w:rPr>
          <w:rFonts w:hint="eastAsia" w:ascii="宋体" w:hAnsi="宋体" w:cs="宋体"/>
          <w:sz w:val="28"/>
          <w:szCs w:val="28"/>
          <w:lang w:eastAsia="zh-CN"/>
        </w:rPr>
        <w:t>（</w:t>
      </w:r>
      <w:r>
        <w:rPr>
          <w:rFonts w:hint="eastAsia" w:ascii="宋体" w:hAnsi="宋体" w:cs="宋体"/>
          <w:sz w:val="28"/>
          <w:szCs w:val="28"/>
          <w:lang w:val="en-US" w:eastAsia="zh-CN"/>
        </w:rPr>
        <w:t>手麻重症系统</w:t>
      </w:r>
      <w:r>
        <w:rPr>
          <w:rFonts w:hint="eastAsia" w:ascii="宋体" w:hAnsi="宋体" w:cs="宋体"/>
          <w:sz w:val="28"/>
          <w:szCs w:val="28"/>
          <w:lang w:eastAsia="zh-CN"/>
        </w:rPr>
        <w:t>）</w:t>
      </w:r>
      <w:r>
        <w:rPr>
          <w:rFonts w:hint="eastAsia" w:ascii="宋体" w:hAnsi="宋体" w:cs="宋体"/>
          <w:sz w:val="28"/>
          <w:szCs w:val="28"/>
        </w:rPr>
        <w:t>自</w:t>
      </w:r>
      <w:r>
        <w:rPr>
          <w:rFonts w:hint="eastAsia" w:ascii="宋体" w:hAnsi="宋体"/>
          <w:kern w:val="0"/>
          <w:sz w:val="28"/>
          <w:szCs w:val="28"/>
        </w:rPr>
        <w:t>2013</w:t>
      </w:r>
      <w:r>
        <w:rPr>
          <w:rFonts w:hint="eastAsia" w:ascii="宋体" w:hAnsi="宋体" w:cs="宋体"/>
          <w:sz w:val="28"/>
          <w:szCs w:val="28"/>
        </w:rPr>
        <w:t>年上线至今已运行</w:t>
      </w:r>
      <w:r>
        <w:rPr>
          <w:rFonts w:ascii="宋体" w:hAnsi="宋体" w:cs="宋体"/>
          <w:sz w:val="28"/>
          <w:szCs w:val="28"/>
        </w:rPr>
        <w:t>8</w:t>
      </w:r>
      <w:r>
        <w:rPr>
          <w:rFonts w:hint="eastAsia" w:ascii="宋体" w:hAnsi="宋体" w:cs="宋体"/>
          <w:sz w:val="28"/>
          <w:szCs w:val="28"/>
        </w:rPr>
        <w:t>年，</w:t>
      </w:r>
      <w:r>
        <w:rPr>
          <w:rFonts w:hint="eastAsia" w:ascii="宋体" w:hAnsi="宋体" w:cs="宋体"/>
          <w:sz w:val="28"/>
          <w:szCs w:val="28"/>
          <w:lang w:val="en-US" w:eastAsia="zh-CN"/>
        </w:rPr>
        <w:t>主要应用在手术室、重症监护病房等科室，在用麻醉重症点位数是48个（手麻：31，重症：17），是医院重要的业务系统。</w:t>
      </w:r>
      <w:r>
        <w:rPr>
          <w:rFonts w:hint="eastAsia" w:ascii="宋体" w:hAnsi="宋体" w:cs="宋体"/>
          <w:sz w:val="28"/>
          <w:szCs w:val="28"/>
        </w:rPr>
        <w:t>为保证医院手麻重症系统良好运行，保证科室业务稳定开展</w:t>
      </w:r>
      <w:r>
        <w:rPr>
          <w:rFonts w:hint="eastAsia" w:ascii="宋体" w:hAnsi="宋体" w:cs="宋体"/>
          <w:sz w:val="28"/>
          <w:szCs w:val="28"/>
          <w:lang w:eastAsia="zh-CN"/>
        </w:rPr>
        <w:t>，</w:t>
      </w:r>
      <w:r>
        <w:rPr>
          <w:rFonts w:hint="eastAsia" w:ascii="宋体" w:hAnsi="宋体" w:cs="宋体"/>
          <w:sz w:val="28"/>
          <w:szCs w:val="28"/>
          <w:lang w:val="en-US" w:eastAsia="zh-CN"/>
        </w:rPr>
        <w:t>需要厂家的维护与技术支持。</w:t>
      </w:r>
    </w:p>
    <w:p>
      <w:pPr>
        <w:pStyle w:val="2"/>
        <w:rPr>
          <w:rFonts w:hint="default"/>
          <w:lang w:val="en-US" w:eastAsia="zh-CN"/>
        </w:rPr>
      </w:pPr>
    </w:p>
    <w:p>
      <w:pPr>
        <w:pStyle w:val="2"/>
        <w:spacing w:line="400" w:lineRule="exact"/>
      </w:pPr>
    </w:p>
    <w:p>
      <w:pPr>
        <w:widowControl/>
        <w:spacing w:line="460" w:lineRule="exact"/>
        <w:jc w:val="center"/>
        <w:rPr>
          <w:rFonts w:ascii="宋体" w:hAnsi="宋体" w:cs="宋体"/>
          <w:b/>
          <w:sz w:val="28"/>
          <w:szCs w:val="28"/>
        </w:rPr>
      </w:pPr>
      <w:r>
        <w:rPr>
          <w:rFonts w:hint="eastAsia" w:ascii="宋体" w:hAnsi="宋体" w:cs="宋体"/>
          <w:b/>
          <w:sz w:val="28"/>
          <w:szCs w:val="28"/>
        </w:rPr>
        <w:t>二、服务要求</w:t>
      </w:r>
    </w:p>
    <w:p>
      <w:pPr>
        <w:pStyle w:val="4"/>
        <w:spacing w:before="120" w:after="120" w:line="460" w:lineRule="exact"/>
        <w:rPr>
          <w:rFonts w:ascii="宋体" w:hAnsi="宋体" w:eastAsia="宋体"/>
          <w:kern w:val="0"/>
          <w:sz w:val="28"/>
          <w:szCs w:val="28"/>
        </w:rPr>
      </w:pPr>
      <w:r>
        <w:rPr>
          <w:rFonts w:hint="eastAsia" w:ascii="宋体" w:hAnsi="宋体" w:eastAsia="宋体"/>
          <w:kern w:val="0"/>
          <w:sz w:val="28"/>
          <w:szCs w:val="28"/>
        </w:rPr>
        <w:t>1、总体要求</w:t>
      </w:r>
    </w:p>
    <w:p>
      <w:pPr>
        <w:ind w:firstLine="560" w:firstLineChars="200"/>
        <w:rPr>
          <w:rFonts w:ascii="宋体" w:hAnsi="宋体" w:cs="宋体"/>
          <w:sz w:val="28"/>
          <w:szCs w:val="28"/>
        </w:rPr>
      </w:pPr>
      <w:r>
        <w:rPr>
          <w:rFonts w:ascii="宋体" w:hAnsi="宋体" w:cs="宋体"/>
          <w:sz w:val="28"/>
          <w:szCs w:val="28"/>
        </w:rPr>
        <w:t>手麻重症系统及设备所有故障问题的检测和恢复，包括手麻重症系统服务器端软件、手麻重症工作站软件、手麻重症采集设备</w:t>
      </w:r>
      <w:r>
        <w:rPr>
          <w:rFonts w:hint="eastAsia" w:ascii="宋体" w:hAnsi="宋体" w:cs="宋体"/>
          <w:sz w:val="28"/>
          <w:szCs w:val="28"/>
        </w:rPr>
        <w:t>的维护</w:t>
      </w:r>
      <w:r>
        <w:rPr>
          <w:rFonts w:ascii="宋体" w:hAnsi="宋体" w:cs="宋体"/>
          <w:sz w:val="28"/>
          <w:szCs w:val="28"/>
        </w:rPr>
        <w:t>。</w:t>
      </w:r>
    </w:p>
    <w:p>
      <w:pPr>
        <w:pStyle w:val="2"/>
      </w:pPr>
    </w:p>
    <w:p>
      <w:pPr>
        <w:pStyle w:val="4"/>
        <w:spacing w:before="120" w:after="120" w:line="460" w:lineRule="exact"/>
        <w:rPr>
          <w:rFonts w:ascii="宋体" w:hAnsi="宋体" w:eastAsia="宋体"/>
          <w:kern w:val="0"/>
          <w:sz w:val="28"/>
          <w:szCs w:val="28"/>
        </w:rPr>
      </w:pPr>
      <w:r>
        <w:rPr>
          <w:rFonts w:hint="eastAsia" w:ascii="宋体" w:hAnsi="宋体" w:eastAsia="宋体"/>
          <w:kern w:val="0"/>
          <w:sz w:val="28"/>
          <w:szCs w:val="28"/>
        </w:rPr>
        <w:t>2、具体要求</w:t>
      </w:r>
    </w:p>
    <w:p>
      <w:pPr>
        <w:widowControl/>
        <w:spacing w:line="460" w:lineRule="exact"/>
        <w:rPr>
          <w:rFonts w:hint="eastAsia" w:ascii="宋体" w:hAnsi="宋体" w:cs="宋体"/>
          <w:sz w:val="28"/>
          <w:szCs w:val="28"/>
        </w:rPr>
      </w:pPr>
      <w:r>
        <w:rPr>
          <w:rFonts w:hint="eastAsia" w:ascii="宋体" w:hAnsi="宋体" w:cs="宋体"/>
          <w:sz w:val="28"/>
          <w:szCs w:val="28"/>
        </w:rPr>
        <w:t>保障软件的正常运行，对软件中存在的缺陷进行升级和优化，确保软件的正常使用。在维护期限内提供软件应用支持和培训服务，包括400远程电话支持、用户培训、故障维护等，具体说明如下：</w:t>
      </w:r>
    </w:p>
    <w:p>
      <w:pPr>
        <w:widowControl/>
        <w:spacing w:line="460" w:lineRule="exact"/>
        <w:rPr>
          <w:rFonts w:hint="eastAsia" w:ascii="宋体" w:hAnsi="宋体" w:cs="宋体"/>
          <w:sz w:val="28"/>
          <w:szCs w:val="28"/>
        </w:rPr>
      </w:pPr>
      <w:r>
        <w:rPr>
          <w:rFonts w:hint="eastAsia" w:ascii="宋体" w:hAnsi="宋体" w:cs="宋体"/>
          <w:sz w:val="28"/>
          <w:szCs w:val="28"/>
        </w:rPr>
        <w:t>（1）400远程电话支持：</w:t>
      </w:r>
      <w:r>
        <w:rPr>
          <w:rFonts w:hint="eastAsia" w:ascii="宋体" w:hAnsi="宋体" w:cs="宋体"/>
          <w:sz w:val="28"/>
          <w:szCs w:val="28"/>
          <w:lang w:val="en-US" w:eastAsia="zh-CN"/>
        </w:rPr>
        <w:t>提供</w:t>
      </w:r>
      <w:r>
        <w:rPr>
          <w:rFonts w:hint="eastAsia" w:ascii="宋体" w:hAnsi="宋体" w:cs="宋体"/>
          <w:sz w:val="28"/>
          <w:szCs w:val="28"/>
        </w:rPr>
        <w:t>全国客服热线：400-060-3009电话7×24小时远程支持或软件技术问题解决与分发。</w:t>
      </w:r>
    </w:p>
    <w:p>
      <w:pPr>
        <w:widowControl/>
        <w:spacing w:line="460" w:lineRule="exact"/>
        <w:rPr>
          <w:rFonts w:hint="eastAsia" w:ascii="宋体" w:hAnsi="宋体" w:cs="宋体"/>
          <w:sz w:val="28"/>
          <w:szCs w:val="28"/>
        </w:rPr>
      </w:pPr>
      <w:r>
        <w:rPr>
          <w:rFonts w:hint="eastAsia" w:ascii="宋体" w:hAnsi="宋体" w:cs="宋体"/>
          <w:sz w:val="28"/>
          <w:szCs w:val="28"/>
        </w:rPr>
        <w:t>（2）故障维护：配合</w:t>
      </w:r>
      <w:r>
        <w:rPr>
          <w:rFonts w:hint="eastAsia" w:ascii="宋体" w:hAnsi="宋体" w:cs="宋体"/>
          <w:sz w:val="28"/>
          <w:szCs w:val="28"/>
          <w:lang w:val="en-US" w:eastAsia="zh-CN"/>
        </w:rPr>
        <w:t>院方</w:t>
      </w:r>
      <w:r>
        <w:rPr>
          <w:rFonts w:hint="eastAsia" w:ascii="宋体" w:hAnsi="宋体" w:cs="宋体"/>
          <w:sz w:val="28"/>
          <w:szCs w:val="28"/>
        </w:rPr>
        <w:t>解决系统运行过程中由于网络、服务器、计算机、操作系统等原因所产生的软件无法正常运行的情况，保障系统的正常运行，并在完成故障处理后出具产品维护报告，包含问题的原因、解决办法及建议。</w:t>
      </w:r>
    </w:p>
    <w:p>
      <w:pPr>
        <w:widowControl/>
        <w:spacing w:line="460" w:lineRule="exact"/>
        <w:rPr>
          <w:rFonts w:hint="eastAsia" w:ascii="宋体" w:hAnsi="宋体" w:cs="宋体"/>
          <w:sz w:val="28"/>
          <w:szCs w:val="28"/>
        </w:rPr>
      </w:pPr>
      <w:r>
        <w:rPr>
          <w:rFonts w:hint="eastAsia" w:ascii="宋体" w:hAnsi="宋体" w:cs="宋体"/>
          <w:sz w:val="28"/>
          <w:szCs w:val="28"/>
        </w:rPr>
        <w:t>（3）软件正确性维护：负责维护并及时改进软件运行过程中新发现的软件错误，同时提供软件维护</w:t>
      </w:r>
      <w:r>
        <w:rPr>
          <w:rFonts w:hint="eastAsia" w:ascii="宋体" w:hAnsi="宋体" w:cs="宋体"/>
          <w:sz w:val="28"/>
          <w:szCs w:val="28"/>
          <w:lang w:val="en-US" w:eastAsia="zh-CN"/>
        </w:rPr>
        <w:t>更新</w:t>
      </w:r>
      <w:r>
        <w:rPr>
          <w:rFonts w:hint="eastAsia" w:ascii="宋体" w:hAnsi="宋体" w:cs="宋体"/>
          <w:sz w:val="28"/>
          <w:szCs w:val="28"/>
        </w:rPr>
        <w:t>说明。</w:t>
      </w:r>
    </w:p>
    <w:p>
      <w:pPr>
        <w:widowControl/>
        <w:spacing w:line="460" w:lineRule="exact"/>
        <w:rPr>
          <w:rFonts w:hint="eastAsia" w:ascii="宋体" w:hAnsi="宋体" w:cs="宋体"/>
          <w:sz w:val="28"/>
          <w:szCs w:val="28"/>
        </w:rPr>
      </w:pPr>
      <w:r>
        <w:rPr>
          <w:rFonts w:hint="eastAsia" w:ascii="宋体" w:hAnsi="宋体" w:cs="宋体"/>
          <w:sz w:val="28"/>
          <w:szCs w:val="28"/>
        </w:rPr>
        <w:t>（4）用户培训：负责软件更改后造成软件操作变化的使用培训，培训对象为甲方的医生、护士、技术工程师、业务科室的关键用户。同时提供新功能使用说明。</w:t>
      </w:r>
    </w:p>
    <w:p>
      <w:pPr>
        <w:widowControl/>
        <w:spacing w:line="460" w:lineRule="exact"/>
        <w:rPr>
          <w:rFonts w:hint="eastAsia" w:ascii="宋体" w:hAnsi="宋体" w:cs="宋体"/>
          <w:sz w:val="28"/>
          <w:szCs w:val="28"/>
        </w:rPr>
      </w:pPr>
      <w:r>
        <w:rPr>
          <w:rFonts w:hint="eastAsia" w:ascii="宋体" w:hAnsi="宋体" w:cs="宋体"/>
          <w:sz w:val="28"/>
          <w:szCs w:val="28"/>
        </w:rPr>
        <w:t>（5）定时巡检：每季度进行一次定期现场巡检，对软件的软硬件环境进行检查，发现系统稳定运行的隐患因素并及时排除。出具系统巡检报告，内容包含巡检范围、结果及巡检建议。</w:t>
      </w:r>
    </w:p>
    <w:p>
      <w:pPr>
        <w:widowControl/>
        <w:spacing w:line="460" w:lineRule="exact"/>
        <w:rPr>
          <w:rFonts w:hint="eastAsia" w:ascii="宋体" w:hAnsi="宋体" w:cs="宋体"/>
          <w:sz w:val="28"/>
          <w:szCs w:val="28"/>
        </w:rPr>
      </w:pPr>
      <w:r>
        <w:rPr>
          <w:rFonts w:hint="eastAsia" w:ascii="宋体" w:hAnsi="宋体" w:cs="宋体"/>
          <w:sz w:val="28"/>
          <w:szCs w:val="28"/>
        </w:rPr>
        <w:t>（6）需求的更新：由于国家卫生主管部门政策变化导致的软件系统功能中的表单内容或格式需变更，</w:t>
      </w:r>
      <w:r>
        <w:rPr>
          <w:rFonts w:hint="eastAsia" w:ascii="宋体" w:hAnsi="宋体" w:cs="宋体"/>
          <w:sz w:val="28"/>
          <w:szCs w:val="28"/>
          <w:lang w:val="en-US" w:eastAsia="zh-CN"/>
        </w:rPr>
        <w:t>经与院方</w:t>
      </w:r>
      <w:r>
        <w:rPr>
          <w:rFonts w:hint="eastAsia" w:ascii="宋体" w:hAnsi="宋体" w:cs="宋体"/>
          <w:sz w:val="28"/>
          <w:szCs w:val="28"/>
        </w:rPr>
        <w:t>协商确认后，及时完善到系统中。</w:t>
      </w:r>
    </w:p>
    <w:p>
      <w:pPr>
        <w:widowControl/>
        <w:spacing w:line="460" w:lineRule="exact"/>
        <w:rPr>
          <w:rFonts w:hint="eastAsia" w:ascii="宋体" w:hAnsi="宋体" w:cs="宋体"/>
          <w:sz w:val="28"/>
          <w:szCs w:val="28"/>
        </w:rPr>
      </w:pPr>
      <w:r>
        <w:rPr>
          <w:rFonts w:hint="eastAsia" w:ascii="宋体" w:hAnsi="宋体" w:cs="宋体"/>
          <w:sz w:val="28"/>
          <w:szCs w:val="28"/>
        </w:rPr>
        <w:t>（7）系统建设建议：系统在运行过程中，不定期地向</w:t>
      </w:r>
      <w:r>
        <w:rPr>
          <w:rFonts w:hint="eastAsia" w:ascii="宋体" w:hAnsi="宋体" w:cs="宋体"/>
          <w:sz w:val="28"/>
          <w:szCs w:val="28"/>
          <w:lang w:val="en-US" w:eastAsia="zh-CN"/>
        </w:rPr>
        <w:t>院</w:t>
      </w:r>
      <w:r>
        <w:rPr>
          <w:rFonts w:hint="eastAsia" w:ascii="宋体" w:hAnsi="宋体" w:cs="宋体"/>
          <w:sz w:val="28"/>
          <w:szCs w:val="28"/>
        </w:rPr>
        <w:t>方提供科室软件建设建议方案。</w:t>
      </w:r>
    </w:p>
    <w:p>
      <w:pPr>
        <w:widowControl/>
        <w:spacing w:line="460" w:lineRule="exact"/>
        <w:rPr>
          <w:rFonts w:hint="eastAsia" w:ascii="宋体" w:hAnsi="宋体" w:cs="宋体"/>
          <w:sz w:val="28"/>
          <w:szCs w:val="28"/>
        </w:rPr>
      </w:pPr>
      <w:r>
        <w:rPr>
          <w:rFonts w:hint="eastAsia" w:ascii="宋体" w:hAnsi="宋体" w:cs="宋体"/>
          <w:sz w:val="28"/>
          <w:szCs w:val="28"/>
        </w:rPr>
        <w:t>（8）客户回应承诺：</w:t>
      </w:r>
    </w:p>
    <w:p>
      <w:pPr>
        <w:widowControl/>
        <w:spacing w:line="460" w:lineRule="exact"/>
        <w:rPr>
          <w:rFonts w:hint="eastAsia" w:ascii="宋体" w:hAnsi="宋体" w:cs="宋体"/>
          <w:sz w:val="28"/>
          <w:szCs w:val="28"/>
        </w:rPr>
      </w:pPr>
      <w:r>
        <w:rPr>
          <w:rFonts w:hint="eastAsia" w:ascii="宋体" w:hAnsi="宋体" w:cs="宋体"/>
          <w:sz w:val="28"/>
          <w:szCs w:val="28"/>
        </w:rPr>
        <w:t>在维护期内，如软件系统故障，需在接到通知后30分钟内予以响应，共同协商解决方案。</w:t>
      </w:r>
    </w:p>
    <w:p>
      <w:pPr>
        <w:widowControl/>
        <w:spacing w:line="460" w:lineRule="exact"/>
        <w:rPr>
          <w:rFonts w:hint="eastAsia" w:ascii="宋体" w:hAnsi="宋体" w:cs="宋体"/>
          <w:sz w:val="28"/>
          <w:szCs w:val="28"/>
        </w:rPr>
      </w:pPr>
      <w:r>
        <w:rPr>
          <w:rFonts w:hint="eastAsia" w:ascii="宋体" w:hAnsi="宋体" w:cs="宋体"/>
          <w:sz w:val="28"/>
          <w:szCs w:val="28"/>
        </w:rPr>
        <w:t>若需要工程师前往现场，除约定到达时间外，一般要求在4小时到达指定现场。</w:t>
      </w:r>
    </w:p>
    <w:p>
      <w:pPr>
        <w:widowControl/>
        <w:spacing w:line="460" w:lineRule="exact"/>
        <w:rPr>
          <w:rFonts w:hint="eastAsia" w:ascii="宋体" w:hAnsi="宋体" w:cs="宋体"/>
          <w:sz w:val="28"/>
          <w:szCs w:val="28"/>
        </w:rPr>
      </w:pPr>
      <w:r>
        <w:rPr>
          <w:rFonts w:hint="eastAsia" w:ascii="宋体" w:hAnsi="宋体" w:cs="宋体"/>
          <w:sz w:val="28"/>
          <w:szCs w:val="28"/>
        </w:rPr>
        <w:t>工程师在到达现场后，经现场调查后，除约定时间外，一般要求6小时内排除故障。</w:t>
      </w:r>
    </w:p>
    <w:p>
      <w:pPr>
        <w:widowControl/>
        <w:spacing w:line="460" w:lineRule="exact"/>
        <w:rPr>
          <w:rFonts w:hint="eastAsia" w:ascii="宋体" w:hAnsi="宋体" w:cs="宋体"/>
          <w:sz w:val="28"/>
          <w:szCs w:val="28"/>
        </w:rPr>
      </w:pPr>
      <w:r>
        <w:rPr>
          <w:rFonts w:hint="eastAsia" w:ascii="宋体" w:hAnsi="宋体" w:cs="宋体"/>
          <w:sz w:val="28"/>
          <w:szCs w:val="28"/>
        </w:rPr>
        <w:t>如因需求修改要求工程师现场维护的，应在24小时内予以回应，给出具体解决方案和时间表，经</w:t>
      </w:r>
      <w:r>
        <w:rPr>
          <w:rFonts w:hint="eastAsia" w:ascii="宋体" w:hAnsi="宋体" w:cs="宋体"/>
          <w:sz w:val="28"/>
          <w:szCs w:val="28"/>
          <w:lang w:val="en-US" w:eastAsia="zh-CN"/>
        </w:rPr>
        <w:t>院</w:t>
      </w:r>
      <w:r>
        <w:rPr>
          <w:rFonts w:hint="eastAsia" w:ascii="宋体" w:hAnsi="宋体" w:cs="宋体"/>
          <w:sz w:val="28"/>
          <w:szCs w:val="28"/>
        </w:rPr>
        <w:t>方批准后，遵照方案、时间表执行。</w:t>
      </w:r>
    </w:p>
    <w:p>
      <w:pPr>
        <w:widowControl/>
        <w:numPr>
          <w:ilvl w:val="0"/>
          <w:numId w:val="2"/>
        </w:numPr>
        <w:spacing w:line="460" w:lineRule="exact"/>
        <w:rPr>
          <w:rFonts w:hint="eastAsia" w:ascii="宋体" w:hAnsi="宋体" w:cs="宋体"/>
          <w:sz w:val="28"/>
          <w:szCs w:val="28"/>
        </w:rPr>
      </w:pPr>
      <w:r>
        <w:rPr>
          <w:rFonts w:hint="eastAsia" w:ascii="宋体" w:hAnsi="宋体" w:cs="宋体"/>
          <w:sz w:val="28"/>
          <w:szCs w:val="28"/>
        </w:rPr>
        <w:t>文档管理：提供和完善相关服务工作文档（软件更新的内容说明和常见问题的解决方法说明）。</w:t>
      </w:r>
    </w:p>
    <w:p>
      <w:pPr>
        <w:pStyle w:val="2"/>
        <w:numPr>
          <w:ilvl w:val="0"/>
          <w:numId w:val="0"/>
        </w:numPr>
      </w:pPr>
    </w:p>
    <w:p>
      <w:pPr>
        <w:pStyle w:val="2"/>
        <w:numPr>
          <w:ilvl w:val="0"/>
          <w:numId w:val="0"/>
        </w:numPr>
      </w:pPr>
    </w:p>
    <w:p>
      <w:pPr>
        <w:pStyle w:val="2"/>
        <w:numPr>
          <w:ilvl w:val="0"/>
          <w:numId w:val="0"/>
        </w:numPr>
      </w:pPr>
    </w:p>
    <w:p>
      <w:pPr>
        <w:pStyle w:val="2"/>
        <w:numPr>
          <w:ilvl w:val="0"/>
          <w:numId w:val="0"/>
        </w:numPr>
      </w:pPr>
      <w:bookmarkStart w:id="0" w:name="_GoBack"/>
      <w:bookmarkEnd w:id="0"/>
    </w:p>
    <w:p>
      <w:pPr>
        <w:widowControl/>
        <w:spacing w:line="460" w:lineRule="exact"/>
        <w:jc w:val="center"/>
        <w:rPr>
          <w:rFonts w:ascii="宋体" w:hAnsi="宋体" w:cs="宋体"/>
          <w:b/>
          <w:sz w:val="28"/>
          <w:szCs w:val="28"/>
        </w:rPr>
      </w:pPr>
      <w:r>
        <w:rPr>
          <w:rFonts w:hint="eastAsia" w:ascii="宋体" w:hAnsi="宋体" w:cs="宋体"/>
          <w:b/>
          <w:sz w:val="28"/>
          <w:szCs w:val="28"/>
        </w:rPr>
        <w:t>三、商务要求</w:t>
      </w:r>
    </w:p>
    <w:p>
      <w:pPr>
        <w:spacing w:line="540" w:lineRule="exact"/>
        <w:ind w:firstLine="560" w:firstLineChars="200"/>
        <w:rPr>
          <w:rFonts w:ascii="宋体" w:hAnsi="宋体"/>
          <w:color w:val="000000"/>
          <w:sz w:val="28"/>
          <w:szCs w:val="28"/>
        </w:rPr>
      </w:pPr>
      <w:r>
        <w:rPr>
          <w:rFonts w:hint="eastAsia" w:ascii="宋体" w:hAnsi="宋体"/>
          <w:sz w:val="28"/>
          <w:szCs w:val="28"/>
        </w:rPr>
        <w:t>1、项目预算：</w:t>
      </w:r>
      <w:r>
        <w:rPr>
          <w:rFonts w:ascii="宋体" w:hAnsi="宋体"/>
          <w:sz w:val="28"/>
          <w:szCs w:val="28"/>
        </w:rPr>
        <w:t>14.5</w:t>
      </w:r>
      <w:r>
        <w:rPr>
          <w:rFonts w:hint="eastAsia" w:ascii="宋体" w:hAnsi="宋体"/>
          <w:sz w:val="28"/>
          <w:szCs w:val="28"/>
        </w:rPr>
        <w:t>万元</w:t>
      </w:r>
    </w:p>
    <w:p>
      <w:pPr>
        <w:spacing w:line="540" w:lineRule="exact"/>
        <w:ind w:firstLine="560" w:firstLineChars="200"/>
        <w:rPr>
          <w:rFonts w:ascii="宋体" w:hAnsi="宋体"/>
          <w:color w:val="000000"/>
          <w:sz w:val="28"/>
          <w:szCs w:val="28"/>
        </w:rPr>
      </w:pPr>
      <w:r>
        <w:rPr>
          <w:rFonts w:hint="eastAsia" w:ascii="宋体" w:hAnsi="宋体"/>
          <w:color w:val="000000"/>
          <w:sz w:val="28"/>
          <w:szCs w:val="28"/>
        </w:rPr>
        <w:t>2、服务期：提供1年的运营服务。</w:t>
      </w:r>
    </w:p>
    <w:p>
      <w:pPr>
        <w:spacing w:line="540" w:lineRule="exact"/>
        <w:ind w:firstLine="560" w:firstLineChars="200"/>
        <w:rPr>
          <w:rFonts w:ascii="宋体" w:hAnsi="宋体"/>
          <w:sz w:val="28"/>
          <w:szCs w:val="28"/>
        </w:rPr>
      </w:pPr>
      <w:r>
        <w:rPr>
          <w:rFonts w:hint="eastAsia" w:ascii="宋体" w:hAnsi="宋体"/>
          <w:sz w:val="28"/>
          <w:szCs w:val="28"/>
        </w:rPr>
        <w:t>3、服务地点：马鞍山市人民医院。</w:t>
      </w:r>
    </w:p>
    <w:p>
      <w:pPr>
        <w:spacing w:line="540" w:lineRule="exact"/>
        <w:ind w:firstLine="560" w:firstLineChars="200"/>
      </w:pPr>
      <w:r>
        <w:rPr>
          <w:rFonts w:hint="eastAsia" w:ascii="宋体" w:hAnsi="宋体"/>
          <w:sz w:val="28"/>
          <w:szCs w:val="28"/>
        </w:rPr>
        <w:t>4、自合同签订之日起1个月内支付合同款的90%，余款合同期满一个月内支付。</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5"/>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53036E"/>
    <w:multiLevelType w:val="singleLevel"/>
    <w:tmpl w:val="B553036E"/>
    <w:lvl w:ilvl="0" w:tentative="0">
      <w:start w:val="9"/>
      <w:numFmt w:val="decimal"/>
      <w:suff w:val="nothing"/>
      <w:lvlText w:val="（%1）"/>
      <w:lvlJc w:val="left"/>
    </w:lvl>
  </w:abstractNum>
  <w:abstractNum w:abstractNumId="1">
    <w:nsid w:val="40AB1CBA"/>
    <w:multiLevelType w:val="singleLevel"/>
    <w:tmpl w:val="40AB1CBA"/>
    <w:lvl w:ilvl="0" w:tentative="0">
      <w:start w:val="2"/>
      <w:numFmt w:val="upperLetter"/>
      <w:pStyle w:val="3"/>
      <w:lvlText w:val="%1."/>
      <w:lvlJc w:val="left"/>
      <w:pPr>
        <w:tabs>
          <w:tab w:val="left" w:pos="1830"/>
        </w:tabs>
        <w:ind w:left="1830" w:hanging="36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547033E"/>
    <w:rsid w:val="000B6B51"/>
    <w:rsid w:val="00184E8F"/>
    <w:rsid w:val="0042115E"/>
    <w:rsid w:val="00491737"/>
    <w:rsid w:val="00671C73"/>
    <w:rsid w:val="006C491C"/>
    <w:rsid w:val="006C6730"/>
    <w:rsid w:val="008D37D7"/>
    <w:rsid w:val="009E0C15"/>
    <w:rsid w:val="00AC39DE"/>
    <w:rsid w:val="00C266DB"/>
    <w:rsid w:val="00C76841"/>
    <w:rsid w:val="00D34C60"/>
    <w:rsid w:val="00E01013"/>
    <w:rsid w:val="00E3731A"/>
    <w:rsid w:val="00EB2D62"/>
    <w:rsid w:val="00F04290"/>
    <w:rsid w:val="00F725B3"/>
    <w:rsid w:val="0E800944"/>
    <w:rsid w:val="1547033E"/>
    <w:rsid w:val="1AC014FC"/>
    <w:rsid w:val="1C263E9B"/>
    <w:rsid w:val="303154AF"/>
    <w:rsid w:val="32EF0201"/>
    <w:rsid w:val="363A29C4"/>
    <w:rsid w:val="36CC1875"/>
    <w:rsid w:val="48AB49F3"/>
    <w:rsid w:val="4E29588E"/>
    <w:rsid w:val="55154E93"/>
    <w:rsid w:val="567030A4"/>
    <w:rsid w:val="60BB1769"/>
    <w:rsid w:val="65CF5E6F"/>
    <w:rsid w:val="65DF42C0"/>
    <w:rsid w:val="66CA3330"/>
    <w:rsid w:val="743063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qFormat/>
    <w:uiPriority w:val="0"/>
    <w:pPr>
      <w:keepNext/>
      <w:numPr>
        <w:ilvl w:val="0"/>
        <w:numId w:val="1"/>
      </w:numPr>
      <w:outlineLvl w:val="0"/>
    </w:pPr>
    <w:rPr>
      <w:rFonts w:ascii="Arial" w:hAnsi="Arial" w:eastAsia="仿宋_GB2312"/>
      <w:sz w:val="28"/>
      <w:lang w:bidi="he-IL"/>
    </w:rPr>
  </w:style>
  <w:style w:type="paragraph" w:styleId="4">
    <w:name w:val="heading 2"/>
    <w:basedOn w:val="1"/>
    <w:next w:val="1"/>
    <w:qFormat/>
    <w:uiPriority w:val="9"/>
    <w:pPr>
      <w:keepNext/>
      <w:keepLines/>
      <w:tabs>
        <w:tab w:val="left" w:pos="1830"/>
      </w:tabs>
      <w:spacing w:before="260" w:after="260" w:line="413" w:lineRule="auto"/>
      <w:outlineLvl w:val="1"/>
    </w:pPr>
    <w:rPr>
      <w:rFonts w:ascii="Arial" w:hAnsi="Arial" w:eastAsia="黑体"/>
      <w:b/>
      <w:bCs/>
      <w:sz w:val="32"/>
      <w:szCs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jc w:val="left"/>
    </w:pPr>
    <w:rPr>
      <w:rFonts w:ascii="Arial" w:hAnsi="Arial" w:eastAsia="黑体"/>
      <w:b/>
      <w:sz w:val="32"/>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105</Words>
  <Characters>599</Characters>
  <Lines>4</Lines>
  <Paragraphs>1</Paragraphs>
  <TotalTime>8</TotalTime>
  <ScaleCrop>false</ScaleCrop>
  <LinksUpToDate>false</LinksUpToDate>
  <CharactersWithSpaces>703</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2019-12-15T11:44:00Z</dcterms:created>
  <dc:creator>晏子</dc:creator>
  <cp:lastModifiedBy>wc</cp:lastModifiedBy>
  <cp:lastPrinted>2019-12-18T00:48:00Z</cp:lastPrinted>
  <dcterms:modified xsi:type="dcterms:W3CDTF">2021-09-16T02:35:23Z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791684F54F9B4D59B81BFACE16851F0A</vt:lpwstr>
  </property>
</Properties>
</file>