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仿宋" w:hAnsi="华文仿宋" w:eastAsia="华文仿宋" w:cs="华文仿宋"/>
          <w:b/>
          <w:bCs/>
          <w:sz w:val="32"/>
          <w:szCs w:val="32"/>
          <w:lang w:val="en-US" w:eastAsia="zh-CN"/>
        </w:rPr>
      </w:pPr>
      <w:r>
        <w:rPr>
          <w:rFonts w:hint="eastAsia" w:ascii="华文仿宋" w:hAnsi="华文仿宋" w:eastAsia="华文仿宋" w:cs="华文仿宋"/>
          <w:b/>
          <w:bCs/>
          <w:sz w:val="32"/>
          <w:szCs w:val="32"/>
          <w:lang w:val="en-US" w:eastAsia="zh-CN"/>
        </w:rPr>
        <w:t>马鞍山市人民医院地下综合管线探查项目参数</w:t>
      </w:r>
    </w:p>
    <w:p>
      <w:pPr>
        <w:rPr>
          <w:rFonts w:hint="eastAsia" w:ascii="华文仿宋" w:hAnsi="华文仿宋" w:eastAsia="华文仿宋" w:cs="华文仿宋"/>
          <w:sz w:val="24"/>
          <w:szCs w:val="24"/>
          <w:lang w:val="en-US" w:eastAsia="zh-CN"/>
        </w:rPr>
      </w:pPr>
    </w:p>
    <w:p>
      <w:pPr>
        <w:rPr>
          <w:rFonts w:hint="eastAsia" w:ascii="华文仿宋" w:hAnsi="华文仿宋" w:eastAsia="华文仿宋" w:cs="华文仿宋"/>
          <w:sz w:val="24"/>
          <w:szCs w:val="24"/>
          <w:lang w:val="en-US" w:eastAsia="zh-CN"/>
        </w:rPr>
      </w:pPr>
      <w:r>
        <w:rPr>
          <w:rFonts w:hint="eastAsia" w:ascii="华文仿宋" w:hAnsi="华文仿宋" w:eastAsia="华文仿宋" w:cs="华文仿宋"/>
          <w:sz w:val="24"/>
          <w:szCs w:val="24"/>
          <w:lang w:val="en-US" w:eastAsia="zh-CN"/>
        </w:rPr>
        <w:t>投标方资质：投标人资格和要求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75" w:lineRule="atLeast"/>
        <w:ind w:left="0" w:right="0" w:firstLine="720"/>
        <w:rPr>
          <w:rFonts w:hint="eastAsia" w:ascii="华文仿宋" w:hAnsi="华文仿宋" w:eastAsia="华文仿宋" w:cs="华文仿宋"/>
          <w:color w:val="343434"/>
          <w:sz w:val="24"/>
          <w:szCs w:val="24"/>
        </w:rPr>
      </w:pPr>
      <w:r>
        <w:rPr>
          <w:rFonts w:hint="eastAsia" w:ascii="华文仿宋" w:hAnsi="华文仿宋" w:eastAsia="华文仿宋" w:cs="华文仿宋"/>
          <w:b w:val="0"/>
          <w:i w:val="0"/>
          <w:caps w:val="0"/>
          <w:color w:val="333333"/>
          <w:spacing w:val="0"/>
          <w:sz w:val="24"/>
          <w:szCs w:val="24"/>
          <w:shd w:val="clear" w:color="auto" w:fill="FFFFFF"/>
        </w:rPr>
        <w:t>1、具备《中华人民共和国政府采购法》第22条规定的条件；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75" w:lineRule="atLeast"/>
        <w:ind w:left="0" w:right="0" w:firstLine="720"/>
        <w:rPr>
          <w:rFonts w:hint="eastAsia" w:ascii="华文仿宋" w:hAnsi="华文仿宋" w:eastAsia="华文仿宋" w:cs="华文仿宋"/>
          <w:b w:val="0"/>
          <w:i w:val="0"/>
          <w:caps w:val="0"/>
          <w:color w:val="333333"/>
          <w:spacing w:val="0"/>
          <w:sz w:val="24"/>
          <w:szCs w:val="24"/>
          <w:shd w:val="clear" w:color="auto" w:fill="FFFFFF"/>
          <w:lang w:val="en-US" w:eastAsia="zh-CN"/>
        </w:rPr>
      </w:pPr>
      <w:r>
        <w:rPr>
          <w:rFonts w:hint="eastAsia" w:ascii="华文仿宋" w:hAnsi="华文仿宋" w:eastAsia="华文仿宋" w:cs="华文仿宋"/>
          <w:b w:val="0"/>
          <w:i w:val="0"/>
          <w:caps w:val="0"/>
          <w:color w:val="333333"/>
          <w:spacing w:val="0"/>
          <w:sz w:val="24"/>
          <w:szCs w:val="24"/>
          <w:shd w:val="clear" w:color="auto" w:fill="FFFFFF"/>
          <w:lang w:val="en-US" w:eastAsia="zh-CN"/>
        </w:rPr>
        <w:t>1.1、营业执照经营服务需具有工程测量、工程勘测条件。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75" w:lineRule="atLeast"/>
        <w:ind w:left="0" w:right="0" w:firstLine="720"/>
        <w:rPr>
          <w:rFonts w:hint="eastAsia" w:ascii="华文仿宋" w:hAnsi="华文仿宋" w:eastAsia="华文仿宋" w:cs="华文仿宋"/>
          <w:b w:val="0"/>
          <w:i w:val="0"/>
          <w:caps w:val="0"/>
          <w:color w:val="333333"/>
          <w:spacing w:val="0"/>
          <w:sz w:val="24"/>
          <w:szCs w:val="24"/>
          <w:shd w:val="clear" w:color="auto" w:fill="FFFFFF"/>
          <w:lang w:val="en-US" w:eastAsia="zh-CN"/>
        </w:rPr>
      </w:pPr>
      <w:r>
        <w:rPr>
          <w:rFonts w:hint="eastAsia" w:ascii="华文仿宋" w:hAnsi="华文仿宋" w:eastAsia="华文仿宋" w:cs="华文仿宋"/>
          <w:b w:val="0"/>
          <w:i w:val="0"/>
          <w:caps w:val="0"/>
          <w:color w:val="333333"/>
          <w:spacing w:val="0"/>
          <w:sz w:val="24"/>
          <w:szCs w:val="24"/>
          <w:shd w:val="clear" w:color="auto" w:fill="FFFFFF"/>
          <w:lang w:val="en-US" w:eastAsia="zh-CN"/>
        </w:rPr>
        <w:t>1.2、需具有工程测量丁级以上，工程勘测乙级以上资格。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75" w:lineRule="atLeast"/>
        <w:ind w:left="0" w:right="0" w:firstLine="720"/>
        <w:rPr>
          <w:rFonts w:hint="eastAsia" w:ascii="华文仿宋" w:hAnsi="华文仿宋" w:eastAsia="华文仿宋" w:cs="华文仿宋"/>
          <w:b w:val="0"/>
          <w:i w:val="0"/>
          <w:caps w:val="0"/>
          <w:color w:val="333333"/>
          <w:spacing w:val="0"/>
          <w:sz w:val="24"/>
          <w:szCs w:val="24"/>
          <w:shd w:val="clear" w:color="auto" w:fill="FFFFFF"/>
        </w:rPr>
      </w:pPr>
      <w:r>
        <w:rPr>
          <w:rFonts w:hint="eastAsia" w:ascii="华文仿宋" w:hAnsi="华文仿宋" w:eastAsia="华文仿宋" w:cs="华文仿宋"/>
          <w:b w:val="0"/>
          <w:i w:val="0"/>
          <w:caps w:val="0"/>
          <w:color w:val="333333"/>
          <w:spacing w:val="0"/>
          <w:sz w:val="24"/>
          <w:szCs w:val="24"/>
          <w:shd w:val="clear" w:color="auto" w:fill="FFFFFF"/>
        </w:rPr>
        <w:t>2、本项目不接受联合体投标。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75" w:lineRule="atLeast"/>
        <w:ind w:left="0" w:right="0" w:firstLine="720"/>
        <w:rPr>
          <w:rFonts w:hint="eastAsia" w:ascii="华文仿宋" w:hAnsi="华文仿宋" w:eastAsia="华文仿宋" w:cs="华文仿宋"/>
          <w:color w:val="343434"/>
          <w:sz w:val="24"/>
          <w:szCs w:val="24"/>
        </w:rPr>
      </w:pPr>
      <w:r>
        <w:rPr>
          <w:rFonts w:hint="eastAsia" w:ascii="华文仿宋" w:hAnsi="华文仿宋" w:eastAsia="华文仿宋" w:cs="华文仿宋"/>
          <w:b w:val="0"/>
          <w:i w:val="0"/>
          <w:caps w:val="0"/>
          <w:color w:val="333333"/>
          <w:spacing w:val="0"/>
          <w:sz w:val="24"/>
          <w:szCs w:val="24"/>
          <w:shd w:val="clear" w:color="auto" w:fill="FFFFFF"/>
        </w:rPr>
        <w:t>3、供应商须符合下列情形之一（不良行为记录以《马鞍山市公共资源交易主体不良行为信息处理暂行办法》（马公管〔2016〕35号）为准）：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75" w:lineRule="atLeast"/>
        <w:ind w:left="0" w:right="0" w:firstLine="720"/>
        <w:rPr>
          <w:rFonts w:hint="eastAsia" w:ascii="华文仿宋" w:hAnsi="华文仿宋" w:eastAsia="华文仿宋" w:cs="华文仿宋"/>
          <w:color w:val="343434"/>
          <w:sz w:val="24"/>
          <w:szCs w:val="24"/>
        </w:rPr>
      </w:pPr>
      <w:r>
        <w:rPr>
          <w:rFonts w:hint="eastAsia" w:ascii="华文仿宋" w:hAnsi="华文仿宋" w:eastAsia="华文仿宋" w:cs="华文仿宋"/>
          <w:b w:val="0"/>
          <w:i w:val="0"/>
          <w:caps w:val="0"/>
          <w:color w:val="333333"/>
          <w:spacing w:val="0"/>
          <w:sz w:val="24"/>
          <w:szCs w:val="24"/>
          <w:shd w:val="clear" w:color="auto" w:fill="FFFFFF"/>
        </w:rPr>
        <w:t>（1）开标日前两年内未被马鞍山市、县公共资源交易监督管理部门记不良行为记录或记不良行为记录累计未满5分的。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75" w:lineRule="atLeast"/>
        <w:ind w:left="0" w:right="0" w:firstLine="720"/>
        <w:rPr>
          <w:rFonts w:hint="eastAsia" w:ascii="华文仿宋" w:hAnsi="华文仿宋" w:eastAsia="华文仿宋" w:cs="华文仿宋"/>
          <w:color w:val="343434"/>
          <w:sz w:val="24"/>
          <w:szCs w:val="24"/>
        </w:rPr>
      </w:pPr>
      <w:r>
        <w:rPr>
          <w:rFonts w:hint="eastAsia" w:ascii="华文仿宋" w:hAnsi="华文仿宋" w:eastAsia="华文仿宋" w:cs="华文仿宋"/>
          <w:b w:val="0"/>
          <w:i w:val="0"/>
          <w:caps w:val="0"/>
          <w:color w:val="333333"/>
          <w:spacing w:val="0"/>
          <w:sz w:val="24"/>
          <w:szCs w:val="24"/>
          <w:shd w:val="clear" w:color="auto" w:fill="FFFFFF"/>
        </w:rPr>
        <w:t>（2）最近一次被马鞍山市、县公共资源交易监督管理部门记不良行为记录累计记分达5分到9分(含9分)且公布日距日超过3个月。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75" w:lineRule="atLeast"/>
        <w:ind w:left="0" w:right="0" w:firstLine="720"/>
        <w:rPr>
          <w:rFonts w:hint="eastAsia" w:ascii="华文仿宋" w:hAnsi="华文仿宋" w:eastAsia="华文仿宋" w:cs="华文仿宋"/>
          <w:color w:val="343434"/>
          <w:sz w:val="24"/>
          <w:szCs w:val="24"/>
        </w:rPr>
      </w:pPr>
      <w:r>
        <w:rPr>
          <w:rFonts w:hint="eastAsia" w:ascii="华文仿宋" w:hAnsi="华文仿宋" w:eastAsia="华文仿宋" w:cs="华文仿宋"/>
          <w:b w:val="0"/>
          <w:i w:val="0"/>
          <w:caps w:val="0"/>
          <w:color w:val="333333"/>
          <w:spacing w:val="0"/>
          <w:sz w:val="24"/>
          <w:szCs w:val="24"/>
          <w:shd w:val="clear" w:color="auto" w:fill="FFFFFF"/>
        </w:rPr>
        <w:t>（3）最近一次被马鞍山市、县公共资源交易监督管理部门记不良行为记录累计记分达10分到19分(含19分)且公布日距开标日超过6个月。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75" w:lineRule="atLeast"/>
        <w:ind w:left="0" w:right="0" w:firstLine="720"/>
        <w:rPr>
          <w:rFonts w:hint="eastAsia" w:ascii="华文仿宋" w:hAnsi="华文仿宋" w:eastAsia="华文仿宋" w:cs="华文仿宋"/>
          <w:color w:val="343434"/>
          <w:sz w:val="24"/>
          <w:szCs w:val="24"/>
        </w:rPr>
      </w:pPr>
      <w:r>
        <w:rPr>
          <w:rFonts w:hint="eastAsia" w:ascii="华文仿宋" w:hAnsi="华文仿宋" w:eastAsia="华文仿宋" w:cs="华文仿宋"/>
          <w:b w:val="0"/>
          <w:i w:val="0"/>
          <w:caps w:val="0"/>
          <w:color w:val="333333"/>
          <w:spacing w:val="0"/>
          <w:sz w:val="24"/>
          <w:szCs w:val="24"/>
          <w:shd w:val="clear" w:color="auto" w:fill="FFFFFF"/>
        </w:rPr>
        <w:t>（4）最近一次被马鞍山市、县公共资源交易监督管理部门记不良行为记录累计记分达20分到29分(含29分)且公布日距开标日超过12个月。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75" w:lineRule="atLeast"/>
        <w:ind w:left="0" w:right="0" w:firstLine="720"/>
        <w:rPr>
          <w:rFonts w:hint="eastAsia" w:ascii="华文仿宋" w:hAnsi="华文仿宋" w:eastAsia="华文仿宋" w:cs="华文仿宋"/>
          <w:sz w:val="24"/>
          <w:szCs w:val="24"/>
          <w:lang w:val="en-US" w:eastAsia="zh-CN"/>
        </w:rPr>
      </w:pPr>
      <w:r>
        <w:rPr>
          <w:rFonts w:hint="eastAsia" w:ascii="华文仿宋" w:hAnsi="华文仿宋" w:eastAsia="华文仿宋" w:cs="华文仿宋"/>
          <w:b w:val="0"/>
          <w:i w:val="0"/>
          <w:caps w:val="0"/>
          <w:color w:val="333333"/>
          <w:spacing w:val="0"/>
          <w:sz w:val="24"/>
          <w:szCs w:val="24"/>
          <w:shd w:val="clear" w:color="auto" w:fill="FFFFFF"/>
        </w:rPr>
        <w:t>（5）最近一次被马鞍山市、县公共资源交易监督管理部门记不良行为记录累计记分30分以上(含30分)且公布日距开标日超过24个月。</w:t>
      </w:r>
    </w:p>
    <w:p>
      <w:pPr>
        <w:rPr>
          <w:rFonts w:hint="eastAsia" w:ascii="华文仿宋" w:hAnsi="华文仿宋" w:eastAsia="华文仿宋" w:cs="华文仿宋"/>
          <w:sz w:val="24"/>
          <w:szCs w:val="24"/>
          <w:lang w:val="en-US" w:eastAsia="zh-CN"/>
        </w:rPr>
      </w:pPr>
      <w:r>
        <w:rPr>
          <w:rFonts w:hint="eastAsia" w:ascii="华文仿宋" w:hAnsi="华文仿宋" w:eastAsia="华文仿宋" w:cs="华文仿宋"/>
          <w:sz w:val="24"/>
          <w:szCs w:val="24"/>
          <w:lang w:val="en-US" w:eastAsia="zh-CN"/>
        </w:rPr>
        <w:t>出具探测报告时长：</w:t>
      </w:r>
      <w:bookmarkStart w:id="0" w:name="_GoBack"/>
      <w:r>
        <w:rPr>
          <w:rFonts w:hint="eastAsia" w:ascii="华文仿宋" w:hAnsi="华文仿宋" w:eastAsia="华文仿宋" w:cs="华文仿宋"/>
          <w:sz w:val="24"/>
          <w:szCs w:val="24"/>
          <w:lang w:val="en-US" w:eastAsia="zh-CN"/>
        </w:rPr>
        <w:t>进场后</w:t>
      </w:r>
      <w:bookmarkEnd w:id="0"/>
      <w:r>
        <w:rPr>
          <w:rFonts w:hint="eastAsia" w:ascii="华文仿宋" w:hAnsi="华文仿宋" w:eastAsia="华文仿宋" w:cs="华文仿宋"/>
          <w:sz w:val="24"/>
          <w:szCs w:val="24"/>
          <w:lang w:val="en-US" w:eastAsia="zh-CN"/>
        </w:rPr>
        <w:t>十个自然日内。</w:t>
      </w:r>
    </w:p>
    <w:p>
      <w:pPr>
        <w:rPr>
          <w:rFonts w:hint="eastAsia" w:ascii="华文仿宋" w:hAnsi="华文仿宋" w:eastAsia="华文仿宋" w:cs="华文仿宋"/>
          <w:sz w:val="24"/>
          <w:szCs w:val="24"/>
          <w:lang w:val="en-US" w:eastAsia="zh-CN"/>
        </w:rPr>
      </w:pPr>
      <w:r>
        <w:rPr>
          <w:rFonts w:hint="eastAsia" w:ascii="华文仿宋" w:hAnsi="华文仿宋" w:eastAsia="华文仿宋" w:cs="华文仿宋"/>
          <w:sz w:val="24"/>
          <w:szCs w:val="24"/>
          <w:lang w:val="en-US" w:eastAsia="zh-CN"/>
        </w:rPr>
        <w:t>预算：13.4万元。</w:t>
      </w:r>
    </w:p>
    <w:p>
      <w:pPr>
        <w:rPr>
          <w:rFonts w:hint="eastAsia" w:ascii="华文仿宋" w:hAnsi="华文仿宋" w:eastAsia="华文仿宋" w:cs="华文仿宋"/>
          <w:sz w:val="24"/>
          <w:szCs w:val="24"/>
          <w:lang w:val="en-US" w:eastAsia="zh-CN"/>
        </w:rPr>
      </w:pPr>
    </w:p>
    <w:p>
      <w:pPr>
        <w:rPr>
          <w:rFonts w:hint="eastAsia" w:ascii="华文仿宋" w:hAnsi="华文仿宋" w:eastAsia="华文仿宋" w:cs="华文仿宋"/>
          <w:sz w:val="24"/>
          <w:szCs w:val="24"/>
          <w:lang w:val="en-US" w:eastAsia="zh-CN"/>
        </w:rPr>
      </w:pPr>
      <w:r>
        <w:rPr>
          <w:rFonts w:hint="eastAsia" w:ascii="华文仿宋" w:hAnsi="华文仿宋" w:eastAsia="华文仿宋" w:cs="华文仿宋"/>
          <w:sz w:val="24"/>
          <w:szCs w:val="24"/>
          <w:lang w:val="en-US" w:eastAsia="zh-CN"/>
        </w:rPr>
        <w:t>服务内容：</w:t>
      </w:r>
    </w:p>
    <w:p>
      <w:pPr>
        <w:spacing w:line="360" w:lineRule="auto"/>
        <w:ind w:firstLine="480" w:firstLineChars="200"/>
        <w:rPr>
          <w:rFonts w:hint="eastAsia" w:ascii="华文仿宋" w:hAnsi="华文仿宋" w:eastAsia="华文仿宋" w:cs="华文仿宋"/>
          <w:sz w:val="24"/>
          <w:szCs w:val="24"/>
        </w:rPr>
      </w:pPr>
      <w:r>
        <w:rPr>
          <w:rFonts w:hint="eastAsia" w:ascii="华文仿宋" w:hAnsi="华文仿宋" w:eastAsia="华文仿宋" w:cs="华文仿宋"/>
          <w:sz w:val="24"/>
          <w:szCs w:val="24"/>
          <w:lang w:val="en-US" w:eastAsia="zh-CN"/>
        </w:rPr>
        <w:t>中标方需对马鞍山市人民医院</w:t>
      </w:r>
      <w:r>
        <w:rPr>
          <w:rFonts w:hint="eastAsia" w:ascii="华文仿宋" w:hAnsi="华文仿宋" w:eastAsia="华文仿宋" w:cs="华文仿宋"/>
          <w:sz w:val="24"/>
          <w:szCs w:val="24"/>
          <w:lang w:val="en-US" w:eastAsia="zh-CN"/>
        </w:rPr>
        <w:t>全部地下管线进行探查（包括但不限于上下水管道、氧气管道、负压管道、蒸汽管道、天然气管道、电缆、地下障碍物等）</w:t>
      </w:r>
      <w:r>
        <w:rPr>
          <w:rFonts w:hint="eastAsia" w:ascii="华文仿宋" w:hAnsi="华文仿宋" w:eastAsia="华文仿宋" w:cs="华文仿宋"/>
          <w:sz w:val="24"/>
          <w:szCs w:val="24"/>
          <w:lang w:val="en-US" w:eastAsia="zh-CN"/>
        </w:rPr>
        <w:t>，完成探查后出具清楚标注院内所有管线位置、标高的探查报告，</w:t>
      </w:r>
      <w:r>
        <w:rPr>
          <w:rFonts w:hint="eastAsia" w:ascii="华文仿宋" w:hAnsi="华文仿宋" w:eastAsia="华文仿宋" w:cs="华文仿宋"/>
          <w:sz w:val="24"/>
          <w:szCs w:val="24"/>
        </w:rPr>
        <w:t>服务期自合同签订之日起至</w:t>
      </w:r>
      <w:r>
        <w:rPr>
          <w:rFonts w:hint="eastAsia" w:ascii="华文仿宋" w:hAnsi="华文仿宋" w:eastAsia="华文仿宋" w:cs="华文仿宋"/>
          <w:sz w:val="24"/>
          <w:szCs w:val="24"/>
          <w:lang w:val="en-US" w:eastAsia="zh-CN"/>
        </w:rPr>
        <w:t>配合我院完成雨污分流施工改造工程为</w:t>
      </w:r>
      <w:r>
        <w:rPr>
          <w:rFonts w:hint="eastAsia" w:ascii="华文仿宋" w:hAnsi="华文仿宋" w:eastAsia="华文仿宋" w:cs="华文仿宋"/>
          <w:sz w:val="24"/>
          <w:szCs w:val="24"/>
        </w:rPr>
        <w:t>止。</w:t>
      </w:r>
    </w:p>
    <w:p>
      <w:pPr>
        <w:rPr>
          <w:rFonts w:hint="default" w:ascii="华文仿宋" w:hAnsi="华文仿宋" w:eastAsia="华文仿宋" w:cs="华文仿宋"/>
          <w:sz w:val="24"/>
          <w:szCs w:val="24"/>
          <w:lang w:val="en-US" w:eastAsia="zh-CN"/>
        </w:rPr>
      </w:pPr>
      <w:r>
        <w:rPr>
          <w:rFonts w:hint="eastAsia" w:ascii="华文仿宋" w:hAnsi="华文仿宋" w:eastAsia="华文仿宋" w:cs="华文仿宋"/>
          <w:sz w:val="24"/>
          <w:szCs w:val="24"/>
          <w:lang w:val="en-US" w:eastAsia="zh-CN"/>
        </w:rPr>
        <w:t>付款方式：出具报告后付款至合同价的70%，我院雨污分流工程竣工后经审计后付至审定价的100%。</w:t>
      </w:r>
    </w:p>
    <w:p>
      <w:pPr>
        <w:rPr>
          <w:rFonts w:hint="eastAsia" w:ascii="华文仿宋" w:hAnsi="华文仿宋" w:eastAsia="华文仿宋" w:cs="华文仿宋"/>
          <w:sz w:val="24"/>
          <w:szCs w:val="24"/>
          <w:lang w:val="en-US" w:eastAsia="zh-CN"/>
        </w:rPr>
      </w:pPr>
      <w:r>
        <w:rPr>
          <w:rFonts w:hint="eastAsia" w:ascii="华文仿宋" w:hAnsi="华文仿宋" w:eastAsia="华文仿宋" w:cs="华文仿宋"/>
          <w:sz w:val="24"/>
          <w:szCs w:val="24"/>
          <w:lang w:val="en-US" w:eastAsia="zh-CN"/>
        </w:rPr>
        <w:t>招标方式：采用综合评分法进行招标。</w:t>
      </w:r>
    </w:p>
    <w:p>
      <w:pPr>
        <w:rPr>
          <w:rFonts w:hint="eastAsia"/>
        </w:rPr>
      </w:pPr>
      <w:r>
        <w:rPr>
          <w:rFonts w:hint="eastAsia" w:ascii="华文仿宋" w:hAnsi="华文仿宋" w:eastAsia="华文仿宋" w:cs="华文仿宋"/>
          <w:sz w:val="24"/>
          <w:szCs w:val="24"/>
          <w:lang w:val="en-US" w:eastAsia="zh-CN"/>
        </w:rPr>
        <w:t>预算表：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gridCol w:w="1440"/>
        <w:gridCol w:w="1620"/>
        <w:gridCol w:w="1260"/>
        <w:gridCol w:w="13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2808" w:type="dxa"/>
            <w:noWrap w:val="0"/>
            <w:vAlign w:val="center"/>
          </w:tcPr>
          <w:p>
            <w:pPr>
              <w:jc w:val="center"/>
              <w:rPr>
                <w:rFonts w:hint="eastAsia"/>
                <w:szCs w:val="21"/>
              </w:rPr>
            </w:pPr>
            <w:r>
              <w:rPr>
                <w:rFonts w:hint="eastAsia"/>
                <w:szCs w:val="21"/>
              </w:rPr>
              <w:t>工程内容</w:t>
            </w:r>
          </w:p>
        </w:tc>
        <w:tc>
          <w:tcPr>
            <w:tcW w:w="1440" w:type="dxa"/>
            <w:noWrap w:val="0"/>
            <w:vAlign w:val="center"/>
          </w:tcPr>
          <w:p>
            <w:pPr>
              <w:jc w:val="center"/>
              <w:rPr>
                <w:rFonts w:hint="eastAsia"/>
                <w:szCs w:val="21"/>
              </w:rPr>
            </w:pPr>
            <w:r>
              <w:rPr>
                <w:rFonts w:hint="eastAsia"/>
                <w:szCs w:val="21"/>
              </w:rPr>
              <w:t>数量</w:t>
            </w:r>
          </w:p>
        </w:tc>
        <w:tc>
          <w:tcPr>
            <w:tcW w:w="1620" w:type="dxa"/>
            <w:noWrap w:val="0"/>
            <w:vAlign w:val="center"/>
          </w:tcPr>
          <w:p>
            <w:pPr>
              <w:jc w:val="center"/>
              <w:rPr>
                <w:rFonts w:hint="eastAsia"/>
                <w:szCs w:val="21"/>
              </w:rPr>
            </w:pPr>
            <w:r>
              <w:rPr>
                <w:rFonts w:hint="eastAsia"/>
                <w:szCs w:val="21"/>
              </w:rPr>
              <w:t>单价（元）</w:t>
            </w:r>
          </w:p>
        </w:tc>
        <w:tc>
          <w:tcPr>
            <w:tcW w:w="1260" w:type="dxa"/>
            <w:noWrap w:val="0"/>
            <w:vAlign w:val="center"/>
          </w:tcPr>
          <w:p>
            <w:pPr>
              <w:jc w:val="center"/>
              <w:rPr>
                <w:rFonts w:hint="eastAsia"/>
                <w:szCs w:val="21"/>
              </w:rPr>
            </w:pPr>
            <w:r>
              <w:rPr>
                <w:rFonts w:hint="eastAsia"/>
                <w:szCs w:val="21"/>
              </w:rPr>
              <w:t>系数</w:t>
            </w:r>
          </w:p>
        </w:tc>
        <w:tc>
          <w:tcPr>
            <w:tcW w:w="1394" w:type="dxa"/>
            <w:noWrap w:val="0"/>
            <w:vAlign w:val="center"/>
          </w:tcPr>
          <w:p>
            <w:pPr>
              <w:jc w:val="center"/>
              <w:rPr>
                <w:rFonts w:hint="eastAsia"/>
                <w:szCs w:val="21"/>
              </w:rPr>
            </w:pPr>
            <w:r>
              <w:rPr>
                <w:rFonts w:hint="eastAsia"/>
                <w:szCs w:val="21"/>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2808" w:type="dxa"/>
            <w:noWrap w:val="0"/>
            <w:vAlign w:val="center"/>
          </w:tcPr>
          <w:p>
            <w:pPr>
              <w:jc w:val="left"/>
              <w:rPr>
                <w:rFonts w:hint="eastAsia"/>
                <w:szCs w:val="21"/>
              </w:rPr>
            </w:pPr>
            <w:r>
              <w:rPr>
                <w:rFonts w:hint="eastAsia"/>
                <w:szCs w:val="21"/>
                <w:lang w:val="en-US" w:eastAsia="zh-CN"/>
              </w:rPr>
              <w:t>1</w:t>
            </w:r>
            <w:r>
              <w:rPr>
                <w:rFonts w:hint="eastAsia"/>
                <w:szCs w:val="21"/>
              </w:rPr>
              <w:t>、 管线探测(盲探)</w:t>
            </w:r>
          </w:p>
        </w:tc>
        <w:tc>
          <w:tcPr>
            <w:tcW w:w="1440" w:type="dxa"/>
            <w:noWrap w:val="0"/>
            <w:vAlign w:val="center"/>
          </w:tcPr>
          <w:p>
            <w:pPr>
              <w:jc w:val="right"/>
              <w:rPr>
                <w:rFonts w:hint="default" w:eastAsia="宋体"/>
                <w:szCs w:val="21"/>
                <w:lang w:val="en-US" w:eastAsia="zh-CN"/>
              </w:rPr>
            </w:pPr>
            <w:r>
              <w:rPr>
                <w:rFonts w:hint="eastAsia"/>
                <w:szCs w:val="21"/>
              </w:rPr>
              <w:t xml:space="preserve">约20 </w:t>
            </w:r>
            <w:r>
              <w:rPr>
                <w:rFonts w:hint="eastAsia"/>
                <w:szCs w:val="21"/>
                <w:lang w:val="en-US" w:eastAsia="zh-CN"/>
              </w:rPr>
              <w:t>Km</w:t>
            </w:r>
          </w:p>
        </w:tc>
        <w:tc>
          <w:tcPr>
            <w:tcW w:w="1620" w:type="dxa"/>
            <w:noWrap w:val="0"/>
            <w:vAlign w:val="center"/>
          </w:tcPr>
          <w:p>
            <w:pPr>
              <w:jc w:val="center"/>
              <w:rPr>
                <w:rFonts w:hint="eastAsia"/>
                <w:szCs w:val="21"/>
              </w:rPr>
            </w:pPr>
            <w:r>
              <w:rPr>
                <w:rFonts w:hint="eastAsia"/>
                <w:szCs w:val="21"/>
              </w:rPr>
              <w:t>4500.00</w:t>
            </w:r>
          </w:p>
        </w:tc>
        <w:tc>
          <w:tcPr>
            <w:tcW w:w="1260" w:type="dxa"/>
            <w:noWrap w:val="0"/>
            <w:vAlign w:val="center"/>
          </w:tcPr>
          <w:p>
            <w:pPr>
              <w:jc w:val="center"/>
              <w:rPr>
                <w:rFonts w:hint="eastAsia"/>
                <w:szCs w:val="21"/>
              </w:rPr>
            </w:pPr>
            <w:r>
              <w:rPr>
                <w:rFonts w:hint="eastAsia"/>
                <w:szCs w:val="21"/>
              </w:rPr>
              <w:t xml:space="preserve"> </w:t>
            </w:r>
          </w:p>
        </w:tc>
        <w:tc>
          <w:tcPr>
            <w:tcW w:w="1394" w:type="dxa"/>
            <w:noWrap w:val="0"/>
            <w:vAlign w:val="center"/>
          </w:tcPr>
          <w:p>
            <w:pPr>
              <w:jc w:val="center"/>
              <w:rPr>
                <w:rFonts w:hint="eastAsia"/>
                <w:szCs w:val="21"/>
              </w:rPr>
            </w:pPr>
            <w:r>
              <w:rPr>
                <w:rFonts w:hint="eastAsia"/>
                <w:szCs w:val="21"/>
              </w:rPr>
              <w:t>90000.00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2808" w:type="dxa"/>
            <w:noWrap w:val="0"/>
            <w:vAlign w:val="center"/>
          </w:tcPr>
          <w:p>
            <w:pPr>
              <w:jc w:val="left"/>
              <w:rPr>
                <w:rFonts w:hint="eastAsia"/>
                <w:szCs w:val="21"/>
              </w:rPr>
            </w:pPr>
            <w:r>
              <w:rPr>
                <w:rFonts w:hint="eastAsia"/>
                <w:szCs w:val="21"/>
                <w:lang w:val="en-US" w:eastAsia="zh-CN"/>
              </w:rPr>
              <w:t>2</w:t>
            </w:r>
            <w:r>
              <w:rPr>
                <w:rFonts w:hint="eastAsia"/>
                <w:szCs w:val="21"/>
              </w:rPr>
              <w:t>、 管线点测量</w:t>
            </w:r>
          </w:p>
        </w:tc>
        <w:tc>
          <w:tcPr>
            <w:tcW w:w="1440" w:type="dxa"/>
            <w:noWrap w:val="0"/>
            <w:vAlign w:val="center"/>
          </w:tcPr>
          <w:p>
            <w:pPr>
              <w:jc w:val="right"/>
              <w:rPr>
                <w:rFonts w:hint="eastAsia"/>
                <w:szCs w:val="21"/>
              </w:rPr>
            </w:pPr>
            <w:r>
              <w:rPr>
                <w:rFonts w:hint="eastAsia"/>
                <w:szCs w:val="21"/>
              </w:rPr>
              <w:t xml:space="preserve">约20 </w:t>
            </w:r>
            <w:r>
              <w:rPr>
                <w:szCs w:val="21"/>
              </w:rPr>
              <w:t>K</w:t>
            </w:r>
            <w:r>
              <w:rPr>
                <w:rFonts w:hint="eastAsia"/>
                <w:szCs w:val="21"/>
              </w:rPr>
              <w:t>m</w:t>
            </w:r>
          </w:p>
        </w:tc>
        <w:tc>
          <w:tcPr>
            <w:tcW w:w="1620" w:type="dxa"/>
            <w:noWrap w:val="0"/>
            <w:vAlign w:val="center"/>
          </w:tcPr>
          <w:p>
            <w:pPr>
              <w:jc w:val="center"/>
              <w:rPr>
                <w:rFonts w:hint="eastAsia"/>
                <w:szCs w:val="21"/>
              </w:rPr>
            </w:pPr>
            <w:r>
              <w:rPr>
                <w:rFonts w:hint="eastAsia"/>
                <w:szCs w:val="21"/>
              </w:rPr>
              <w:t>2337.00</w:t>
            </w:r>
          </w:p>
        </w:tc>
        <w:tc>
          <w:tcPr>
            <w:tcW w:w="1260" w:type="dxa"/>
            <w:noWrap w:val="0"/>
            <w:vAlign w:val="center"/>
          </w:tcPr>
          <w:p>
            <w:pPr>
              <w:jc w:val="center"/>
              <w:rPr>
                <w:rFonts w:hint="eastAsia"/>
                <w:szCs w:val="21"/>
              </w:rPr>
            </w:pPr>
          </w:p>
        </w:tc>
        <w:tc>
          <w:tcPr>
            <w:tcW w:w="1394" w:type="dxa"/>
            <w:noWrap w:val="0"/>
            <w:vAlign w:val="center"/>
          </w:tcPr>
          <w:p>
            <w:pPr>
              <w:jc w:val="center"/>
              <w:rPr>
                <w:rFonts w:hint="eastAsia"/>
                <w:szCs w:val="21"/>
              </w:rPr>
            </w:pPr>
            <w:r>
              <w:rPr>
                <w:rFonts w:hint="eastAsia"/>
                <w:szCs w:val="21"/>
              </w:rPr>
              <w:t>46740.00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2808" w:type="dxa"/>
            <w:noWrap w:val="0"/>
            <w:vAlign w:val="center"/>
          </w:tcPr>
          <w:p>
            <w:pPr>
              <w:jc w:val="center"/>
              <w:rPr>
                <w:rFonts w:hint="eastAsia"/>
                <w:szCs w:val="21"/>
              </w:rPr>
            </w:pPr>
            <w:r>
              <w:rPr>
                <w:rFonts w:hint="eastAsia"/>
                <w:szCs w:val="21"/>
              </w:rPr>
              <w:t>工程物探技术工作费</w:t>
            </w:r>
          </w:p>
        </w:tc>
        <w:tc>
          <w:tcPr>
            <w:tcW w:w="4320" w:type="dxa"/>
            <w:gridSpan w:val="3"/>
            <w:noWrap w:val="0"/>
            <w:vAlign w:val="center"/>
          </w:tcPr>
          <w:p>
            <w:pPr>
              <w:jc w:val="center"/>
            </w:pPr>
            <w:r>
              <w:rPr>
                <w:rFonts w:hint="eastAsia"/>
                <w:szCs w:val="21"/>
              </w:rPr>
              <w:t>（</w:t>
            </w:r>
            <w:r>
              <w:rPr>
                <w:rFonts w:hint="eastAsia"/>
                <w:szCs w:val="21"/>
                <w:lang w:val="en-US" w:eastAsia="zh-CN"/>
              </w:rPr>
              <w:t>1+2</w:t>
            </w:r>
            <w:r>
              <w:rPr>
                <w:rFonts w:hint="eastAsia"/>
                <w:szCs w:val="21"/>
              </w:rPr>
              <w:t>）项目的22%</w:t>
            </w:r>
          </w:p>
        </w:tc>
        <w:tc>
          <w:tcPr>
            <w:tcW w:w="1394" w:type="dxa"/>
            <w:noWrap w:val="0"/>
            <w:vAlign w:val="center"/>
          </w:tcPr>
          <w:p>
            <w:pPr>
              <w:ind w:firstLine="210" w:firstLineChars="100"/>
              <w:rPr>
                <w:rFonts w:hint="eastAsia"/>
              </w:rPr>
            </w:pPr>
            <w:r>
              <w:rPr>
                <w:rFonts w:hint="eastAsia"/>
              </w:rPr>
              <w:t>30082.80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2808" w:type="dxa"/>
            <w:noWrap w:val="0"/>
            <w:vAlign w:val="center"/>
          </w:tcPr>
          <w:p>
            <w:pPr>
              <w:jc w:val="center"/>
              <w:rPr>
                <w:rFonts w:hint="eastAsia"/>
                <w:szCs w:val="21"/>
              </w:rPr>
            </w:pPr>
            <w:r>
              <w:rPr>
                <w:rFonts w:hint="eastAsia"/>
                <w:szCs w:val="21"/>
              </w:rPr>
              <w:t>合计</w:t>
            </w:r>
          </w:p>
        </w:tc>
        <w:tc>
          <w:tcPr>
            <w:tcW w:w="4320" w:type="dxa"/>
            <w:gridSpan w:val="3"/>
            <w:noWrap w:val="0"/>
            <w:vAlign w:val="center"/>
          </w:tcPr>
          <w:p>
            <w:pPr>
              <w:jc w:val="center"/>
            </w:pPr>
          </w:p>
        </w:tc>
        <w:tc>
          <w:tcPr>
            <w:tcW w:w="1394" w:type="dxa"/>
            <w:noWrap w:val="0"/>
            <w:vAlign w:val="center"/>
          </w:tcPr>
          <w:p>
            <w:pPr>
              <w:rPr>
                <w:rFonts w:hint="eastAsia"/>
              </w:rPr>
            </w:pPr>
            <w:r>
              <w:rPr>
                <w:rFonts w:hint="eastAsia"/>
              </w:rPr>
              <w:t>166822.80</w:t>
            </w:r>
          </w:p>
        </w:tc>
      </w:tr>
    </w:tbl>
    <w:p>
      <w:pPr>
        <w:spacing w:line="312" w:lineRule="auto"/>
        <w:rPr>
          <w:rFonts w:hint="eastAsia" w:ascii="宋体" w:hAnsi="宋体"/>
          <w:b/>
          <w:sz w:val="24"/>
        </w:rPr>
      </w:pPr>
      <w:r>
        <w:rPr>
          <w:rFonts w:hint="eastAsia" w:ascii="宋体" w:hAnsi="宋体"/>
          <w:b/>
          <w:sz w:val="24"/>
          <w:lang w:val="en-US" w:eastAsia="zh-CN"/>
        </w:rPr>
        <w:t>预算</w:t>
      </w:r>
      <w:r>
        <w:rPr>
          <w:rFonts w:hint="eastAsia" w:ascii="宋体" w:hAnsi="宋体"/>
          <w:b/>
          <w:sz w:val="24"/>
        </w:rPr>
        <w:t>按收费标准下浮</w:t>
      </w:r>
      <w:r>
        <w:rPr>
          <w:rFonts w:hint="eastAsia" w:ascii="宋体" w:hAnsi="宋体"/>
          <w:b/>
          <w:sz w:val="24"/>
          <w:lang w:val="en-US" w:eastAsia="zh-CN"/>
        </w:rPr>
        <w:t>2</w:t>
      </w:r>
      <w:r>
        <w:rPr>
          <w:rFonts w:hint="eastAsia" w:ascii="宋体" w:hAnsi="宋体"/>
          <w:b/>
          <w:sz w:val="24"/>
        </w:rPr>
        <w:t>0%，工程价款：</w:t>
      </w:r>
      <w:r>
        <w:rPr>
          <w:rFonts w:hint="eastAsia" w:ascii="宋体" w:hAnsi="宋体"/>
          <w:b/>
          <w:sz w:val="24"/>
          <w:lang w:val="en-US" w:eastAsia="zh-CN"/>
        </w:rPr>
        <w:t>壹拾叁万叁仟肆佰伍拾捌元贰角肆分</w:t>
      </w:r>
    </w:p>
    <w:p>
      <w:pPr>
        <w:spacing w:line="312" w:lineRule="auto"/>
        <w:rPr>
          <w:rFonts w:hint="default" w:ascii="宋体" w:hAnsi="宋体" w:eastAsia="宋体"/>
          <w:b/>
          <w:sz w:val="24"/>
          <w:lang w:val="en-US" w:eastAsia="zh-CN"/>
        </w:rPr>
      </w:pPr>
      <w:r>
        <w:rPr>
          <w:rFonts w:hint="eastAsia" w:ascii="宋体" w:hAnsi="宋体"/>
          <w:b/>
          <w:sz w:val="24"/>
        </w:rPr>
        <w:t>（1</w:t>
      </w:r>
      <w:r>
        <w:rPr>
          <w:rFonts w:hint="eastAsia" w:ascii="宋体" w:hAnsi="宋体"/>
          <w:b/>
          <w:sz w:val="24"/>
          <w:lang w:val="en-US" w:eastAsia="zh-CN"/>
        </w:rPr>
        <w:t>33458.24</w:t>
      </w:r>
      <w:r>
        <w:rPr>
          <w:rFonts w:hint="eastAsia" w:ascii="宋体" w:hAnsi="宋体"/>
          <w:b/>
          <w:sz w:val="24"/>
        </w:rPr>
        <w:t>元</w:t>
      </w:r>
      <w:r>
        <w:rPr>
          <w:rFonts w:ascii="宋体" w:hAnsi="宋体"/>
          <w:b/>
          <w:sz w:val="24"/>
        </w:rPr>
        <w:t>）</w:t>
      </w:r>
      <w:r>
        <w:rPr>
          <w:rFonts w:hint="eastAsia" w:ascii="宋体" w:hAnsi="宋体"/>
          <w:b/>
          <w:sz w:val="24"/>
          <w:lang w:val="en-US" w:eastAsia="zh-CN"/>
        </w:rPr>
        <w:t>最终决算价格按实际完成工作量计算。</w:t>
      </w:r>
    </w:p>
    <w:p>
      <w:pPr>
        <w:pStyle w:val="3"/>
        <w:jc w:val="both"/>
        <w:rPr>
          <w:rFonts w:hint="eastAsia" w:ascii="华文仿宋" w:hAnsi="华文仿宋" w:eastAsia="华文仿宋" w:cs="华文仿宋"/>
          <w:sz w:val="24"/>
          <w:szCs w:val="24"/>
        </w:rPr>
      </w:pPr>
    </w:p>
    <w:p>
      <w:pPr>
        <w:pStyle w:val="3"/>
        <w:rPr>
          <w:rFonts w:hint="eastAsia" w:ascii="华文仿宋" w:hAnsi="华文仿宋" w:eastAsia="华文仿宋" w:cs="华文仿宋"/>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687F07"/>
    <w:rsid w:val="06D97B9B"/>
    <w:rsid w:val="0B863757"/>
    <w:rsid w:val="0DF431AF"/>
    <w:rsid w:val="0EEC742F"/>
    <w:rsid w:val="0F54653D"/>
    <w:rsid w:val="161A085B"/>
    <w:rsid w:val="16866B0B"/>
    <w:rsid w:val="19687F07"/>
    <w:rsid w:val="1CE00BD8"/>
    <w:rsid w:val="1D2A2C64"/>
    <w:rsid w:val="1F745C26"/>
    <w:rsid w:val="20826839"/>
    <w:rsid w:val="21F94C9E"/>
    <w:rsid w:val="274C164E"/>
    <w:rsid w:val="2BE8127D"/>
    <w:rsid w:val="2C8A409D"/>
    <w:rsid w:val="2F185A5B"/>
    <w:rsid w:val="33261C07"/>
    <w:rsid w:val="33886B49"/>
    <w:rsid w:val="452F2FAA"/>
    <w:rsid w:val="4C404E68"/>
    <w:rsid w:val="4C4E0B19"/>
    <w:rsid w:val="4C8F53B2"/>
    <w:rsid w:val="4E203587"/>
    <w:rsid w:val="55831FB3"/>
    <w:rsid w:val="56FF00D1"/>
    <w:rsid w:val="5787767B"/>
    <w:rsid w:val="5860204F"/>
    <w:rsid w:val="5BB55171"/>
    <w:rsid w:val="5FD479EE"/>
    <w:rsid w:val="60AF51C9"/>
    <w:rsid w:val="61F76E1C"/>
    <w:rsid w:val="637E59A9"/>
    <w:rsid w:val="65231ED3"/>
    <w:rsid w:val="670F0BA5"/>
    <w:rsid w:val="672A67DE"/>
    <w:rsid w:val="734A79E9"/>
    <w:rsid w:val="735021D4"/>
    <w:rsid w:val="770979BE"/>
    <w:rsid w:val="7CF4088E"/>
    <w:rsid w:val="7D982D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cs="Times New Roman"/>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99"/>
    <w:pPr>
      <w:jc w:val="center"/>
    </w:pPr>
    <w:rPr>
      <w:rFonts w:ascii="宋体"/>
      <w:b/>
      <w:bCs/>
      <w:sz w:val="44"/>
    </w:rPr>
  </w:style>
  <w:style w:type="paragraph" w:styleId="4">
    <w:name w:val="Normal (Web)"/>
    <w:basedOn w:val="1"/>
    <w:unhideWhenUsed/>
    <w:qFormat/>
    <w:uiPriority w:val="99"/>
    <w:pPr>
      <w:widowControl/>
      <w:spacing w:before="100" w:beforeAutospacing="1" w:after="100" w:afterAutospacing="1"/>
      <w:jc w:val="left"/>
    </w:pPr>
    <w:rPr>
      <w:rFonts w:ascii="宋体" w:hAnsi="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22</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2020-05-11T23:34:00Z</dcterms:created>
  <dc:creator>毁月</dc:creator>
  <cp:lastModifiedBy>毁月</cp:lastModifiedBy>
  <cp:lastPrinted>2021-08-05T00:46:00Z</cp:lastPrinted>
  <dcterms:modified xsi:type="dcterms:W3CDTF">2021-08-18T00:25:33Z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A1A1F408985F4E9B8928FA0F5978B6BE</vt:lpwstr>
  </property>
</Properties>
</file>