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5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1"/>
        <w:gridCol w:w="2098"/>
        <w:gridCol w:w="2056"/>
        <w:gridCol w:w="2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1" w:type="dxa"/>
            <w:vAlign w:val="center"/>
          </w:tcPr>
          <w:p>
            <w:pPr>
              <w:spacing w:line="480" w:lineRule="exact"/>
              <w:jc w:val="center"/>
              <w:rPr>
                <w:rFonts w:hint="eastAsia" w:ascii="宋体" w:hAnsi="宋体" w:cs="宋体"/>
                <w:b/>
                <w:bCs/>
                <w:sz w:val="28"/>
                <w:szCs w:val="28"/>
              </w:rPr>
            </w:pPr>
            <w:bookmarkStart w:id="1" w:name="_GoBack"/>
            <w:bookmarkEnd w:id="1"/>
            <w:r>
              <w:rPr>
                <w:rFonts w:hint="eastAsia" w:ascii="宋体" w:hAnsi="宋体" w:cs="宋体"/>
                <w:b/>
                <w:bCs/>
                <w:sz w:val="28"/>
                <w:szCs w:val="28"/>
              </w:rPr>
              <w:t>货物名称</w:t>
            </w:r>
          </w:p>
        </w:tc>
        <w:tc>
          <w:tcPr>
            <w:tcW w:w="2098" w:type="dxa"/>
            <w:vAlign w:val="center"/>
          </w:tcPr>
          <w:p>
            <w:pPr>
              <w:spacing w:line="480" w:lineRule="exact"/>
              <w:jc w:val="center"/>
              <w:rPr>
                <w:rFonts w:hint="eastAsia" w:ascii="宋体" w:hAnsi="宋体" w:cs="宋体"/>
                <w:b/>
                <w:bCs/>
                <w:sz w:val="28"/>
                <w:szCs w:val="28"/>
              </w:rPr>
            </w:pPr>
            <w:r>
              <w:rPr>
                <w:rFonts w:hint="eastAsia" w:ascii="宋体" w:hAnsi="宋体" w:cs="宋体"/>
                <w:b/>
                <w:bCs/>
                <w:sz w:val="28"/>
                <w:szCs w:val="28"/>
              </w:rPr>
              <w:t>规格型号</w:t>
            </w:r>
          </w:p>
        </w:tc>
        <w:tc>
          <w:tcPr>
            <w:tcW w:w="2056" w:type="dxa"/>
            <w:vAlign w:val="center"/>
          </w:tcPr>
          <w:p>
            <w:pPr>
              <w:spacing w:line="480" w:lineRule="exact"/>
              <w:jc w:val="center"/>
              <w:rPr>
                <w:rFonts w:hint="eastAsia" w:ascii="宋体" w:hAnsi="宋体" w:cs="宋体"/>
                <w:b/>
                <w:bCs/>
                <w:sz w:val="28"/>
                <w:szCs w:val="28"/>
              </w:rPr>
            </w:pPr>
            <w:r>
              <w:rPr>
                <w:rFonts w:hint="eastAsia" w:ascii="宋体" w:hAnsi="宋体" w:cs="宋体"/>
                <w:b/>
                <w:bCs/>
                <w:sz w:val="28"/>
                <w:szCs w:val="28"/>
              </w:rPr>
              <w:t>数量</w:t>
            </w:r>
          </w:p>
        </w:tc>
        <w:tc>
          <w:tcPr>
            <w:tcW w:w="2098" w:type="dxa"/>
            <w:vAlign w:val="center"/>
          </w:tcPr>
          <w:p>
            <w:pPr>
              <w:spacing w:line="480" w:lineRule="exact"/>
              <w:jc w:val="center"/>
              <w:rPr>
                <w:rFonts w:hint="eastAsia" w:ascii="宋体" w:hAnsi="宋体" w:cs="宋体"/>
                <w:b/>
                <w:bCs/>
                <w:sz w:val="28"/>
                <w:szCs w:val="28"/>
              </w:rPr>
            </w:pPr>
            <w:r>
              <w:rPr>
                <w:rFonts w:hint="eastAsia" w:ascii="宋体" w:hAnsi="宋体" w:cs="宋体"/>
                <w:b/>
                <w:bCs/>
                <w:sz w:val="28"/>
                <w:szCs w:val="2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1" w:type="dxa"/>
            <w:vAlign w:val="center"/>
          </w:tcPr>
          <w:p>
            <w:pPr>
              <w:widowControl/>
              <w:spacing w:line="360" w:lineRule="auto"/>
              <w:jc w:val="center"/>
              <w:rPr>
                <w:rFonts w:hint="eastAsia" w:ascii="宋体" w:hAnsi="宋体" w:cs="宋体"/>
                <w:sz w:val="28"/>
                <w:szCs w:val="28"/>
              </w:rPr>
            </w:pPr>
            <w:r>
              <w:rPr>
                <w:rFonts w:hint="eastAsia" w:ascii="宋体" w:hAnsi="宋体" w:cs="宋体"/>
                <w:b/>
                <w:sz w:val="24"/>
                <w:szCs w:val="24"/>
              </w:rPr>
              <w:t>▲</w:t>
            </w:r>
            <w:r>
              <w:rPr>
                <w:rFonts w:hint="eastAsia" w:ascii="宋体" w:hAnsi="宋体" w:cs="宋体"/>
                <w:sz w:val="28"/>
                <w:szCs w:val="28"/>
              </w:rPr>
              <w:t>医用</w:t>
            </w:r>
            <w:r>
              <w:rPr>
                <w:rFonts w:hint="eastAsia" w:ascii="宋体" w:hAnsi="宋体" w:cs="宋体"/>
                <w:sz w:val="28"/>
                <w:szCs w:val="28"/>
                <w:lang w:val="en-US" w:eastAsia="zh-CN"/>
              </w:rPr>
              <w:t>钢瓶</w:t>
            </w:r>
            <w:r>
              <w:rPr>
                <w:rFonts w:hint="eastAsia" w:ascii="宋体" w:hAnsi="宋体" w:cs="宋体"/>
                <w:sz w:val="28"/>
                <w:szCs w:val="28"/>
              </w:rPr>
              <w:t>氧气</w:t>
            </w:r>
          </w:p>
        </w:tc>
        <w:tc>
          <w:tcPr>
            <w:tcW w:w="2098" w:type="dxa"/>
            <w:vAlign w:val="center"/>
          </w:tcPr>
          <w:p>
            <w:pPr>
              <w:widowControl/>
              <w:spacing w:line="360" w:lineRule="auto"/>
              <w:jc w:val="center"/>
              <w:rPr>
                <w:rFonts w:ascii="宋体" w:hAnsi="宋体" w:cs="宋体"/>
                <w:sz w:val="28"/>
                <w:szCs w:val="28"/>
              </w:rPr>
            </w:pPr>
            <w:r>
              <w:rPr>
                <w:rFonts w:hint="eastAsia" w:ascii="宋体" w:hAnsi="宋体" w:cs="宋体"/>
                <w:sz w:val="28"/>
                <w:szCs w:val="28"/>
              </w:rPr>
              <w:t>40L/瓶</w:t>
            </w:r>
          </w:p>
        </w:tc>
        <w:tc>
          <w:tcPr>
            <w:tcW w:w="2056" w:type="dxa"/>
            <w:vAlign w:val="center"/>
          </w:tcPr>
          <w:p>
            <w:pPr>
              <w:widowControl/>
              <w:spacing w:line="360" w:lineRule="auto"/>
              <w:jc w:val="center"/>
              <w:rPr>
                <w:rFonts w:hint="eastAsia" w:ascii="宋体" w:hAnsi="宋体" w:cs="宋体"/>
                <w:sz w:val="28"/>
                <w:szCs w:val="28"/>
              </w:rPr>
            </w:pPr>
            <w:r>
              <w:rPr>
                <w:rFonts w:hint="eastAsia" w:ascii="宋体" w:hAnsi="宋体" w:cs="宋体"/>
                <w:sz w:val="28"/>
                <w:szCs w:val="28"/>
                <w:lang w:val="en-US" w:eastAsia="zh-CN"/>
              </w:rPr>
              <w:t>12</w:t>
            </w:r>
            <w:r>
              <w:rPr>
                <w:rFonts w:hint="eastAsia" w:ascii="宋体" w:hAnsi="宋体" w:cs="宋体"/>
                <w:sz w:val="28"/>
                <w:szCs w:val="28"/>
              </w:rPr>
              <w:t>00</w:t>
            </w:r>
          </w:p>
        </w:tc>
        <w:tc>
          <w:tcPr>
            <w:tcW w:w="2098" w:type="dxa"/>
            <w:vAlign w:val="center"/>
          </w:tcPr>
          <w:p>
            <w:pPr>
              <w:widowControl/>
              <w:spacing w:line="360" w:lineRule="auto"/>
              <w:jc w:val="center"/>
              <w:rPr>
                <w:rFonts w:hint="eastAsia" w:ascii="宋体" w:hAnsi="宋体" w:cs="宋体"/>
                <w:sz w:val="28"/>
                <w:szCs w:val="28"/>
              </w:rPr>
            </w:pPr>
            <w:r>
              <w:rPr>
                <w:rFonts w:hint="eastAsia" w:ascii="宋体" w:hAnsi="宋体" w:cs="宋体"/>
                <w:sz w:val="28"/>
                <w:szCs w:val="28"/>
              </w:rPr>
              <w:t>瓶</w:t>
            </w:r>
          </w:p>
        </w:tc>
      </w:tr>
    </w:tbl>
    <w:p>
      <w:pPr>
        <w:spacing w:line="540" w:lineRule="exact"/>
        <w:rPr>
          <w:rFonts w:hint="eastAsia" w:ascii="宋体" w:hAnsi="宋体" w:cs="宋体"/>
          <w:sz w:val="28"/>
          <w:szCs w:val="28"/>
        </w:rPr>
      </w:pPr>
      <w:r>
        <w:rPr>
          <w:rFonts w:hint="eastAsia" w:ascii="宋体" w:hAnsi="宋体" w:cs="宋体"/>
          <w:sz w:val="28"/>
          <w:szCs w:val="28"/>
        </w:rPr>
        <w:t>1、产品名称：医用氧。</w:t>
      </w:r>
    </w:p>
    <w:p>
      <w:pPr>
        <w:spacing w:line="540" w:lineRule="exact"/>
        <w:rPr>
          <w:rFonts w:hint="eastAsia" w:ascii="宋体" w:hAnsi="宋体" w:cs="宋体"/>
          <w:sz w:val="28"/>
          <w:szCs w:val="28"/>
        </w:rPr>
      </w:pPr>
      <w:r>
        <w:rPr>
          <w:rFonts w:hint="eastAsia" w:ascii="宋体" w:hAnsi="宋体" w:cs="宋体"/>
          <w:sz w:val="28"/>
          <w:szCs w:val="28"/>
        </w:rPr>
        <w:t>2、产品性状：本品为无色气体，无嗅，无味，有强助燃力。</w:t>
      </w:r>
    </w:p>
    <w:p>
      <w:pPr>
        <w:spacing w:line="540" w:lineRule="exact"/>
        <w:rPr>
          <w:rFonts w:hint="eastAsia" w:ascii="宋体" w:hAnsi="宋体" w:cs="宋体"/>
          <w:sz w:val="28"/>
          <w:szCs w:val="28"/>
        </w:rPr>
      </w:pPr>
      <w:r>
        <w:rPr>
          <w:rFonts w:hint="eastAsia" w:ascii="宋体" w:hAnsi="宋体" w:cs="宋体"/>
          <w:sz w:val="28"/>
          <w:szCs w:val="28"/>
        </w:rPr>
        <w:t>3、产品纯度：纯度大于或等于99.5%。</w:t>
      </w:r>
    </w:p>
    <w:p>
      <w:pPr>
        <w:spacing w:line="540" w:lineRule="exact"/>
        <w:rPr>
          <w:rFonts w:hint="eastAsia" w:ascii="宋体" w:hAnsi="宋体" w:cs="宋体"/>
          <w:sz w:val="28"/>
          <w:szCs w:val="28"/>
        </w:rPr>
      </w:pPr>
      <w:r>
        <w:rPr>
          <w:rFonts w:hint="eastAsia" w:ascii="宋体" w:hAnsi="宋体" w:cs="宋体"/>
          <w:sz w:val="28"/>
          <w:szCs w:val="28"/>
        </w:rPr>
        <w:t>4、含量测定：根据国家药典2015版标准用氧还源法测定。</w:t>
      </w:r>
    </w:p>
    <w:p>
      <w:pPr>
        <w:spacing w:line="540" w:lineRule="exact"/>
        <w:rPr>
          <w:rFonts w:hint="eastAsia" w:ascii="宋体" w:hAnsi="宋体" w:cs="宋体"/>
          <w:sz w:val="28"/>
          <w:szCs w:val="28"/>
        </w:rPr>
      </w:pPr>
      <w:r>
        <w:rPr>
          <w:rFonts w:hint="eastAsia" w:ascii="宋体" w:hAnsi="宋体" w:cs="宋体"/>
          <w:sz w:val="28"/>
          <w:szCs w:val="28"/>
        </w:rPr>
        <w:t>5、产品类别：用于缺氧的防预和治疗。</w:t>
      </w:r>
    </w:p>
    <w:p>
      <w:pPr>
        <w:spacing w:line="540" w:lineRule="exact"/>
        <w:rPr>
          <w:rFonts w:hint="eastAsia" w:ascii="宋体" w:hAnsi="宋体" w:cs="宋体"/>
          <w:sz w:val="28"/>
          <w:szCs w:val="28"/>
        </w:rPr>
      </w:pPr>
      <w:r>
        <w:rPr>
          <w:rFonts w:hint="eastAsia" w:ascii="宋体" w:hAnsi="宋体" w:cs="宋体"/>
          <w:sz w:val="28"/>
          <w:szCs w:val="28"/>
        </w:rPr>
        <w:t>6、产品规格：40L/瓶。</w:t>
      </w:r>
    </w:p>
    <w:p>
      <w:pPr>
        <w:spacing w:line="540" w:lineRule="exact"/>
        <w:rPr>
          <w:rFonts w:hint="eastAsia" w:ascii="宋体" w:hAnsi="宋体" w:cs="宋体"/>
          <w:sz w:val="28"/>
          <w:szCs w:val="28"/>
        </w:rPr>
      </w:pPr>
      <w:r>
        <w:rPr>
          <w:rFonts w:hint="eastAsia" w:ascii="宋体" w:hAnsi="宋体" w:cs="宋体"/>
          <w:sz w:val="28"/>
          <w:szCs w:val="28"/>
        </w:rPr>
        <w:t>7、产品储存：需满足国家相关规定。</w:t>
      </w:r>
    </w:p>
    <w:p>
      <w:pPr>
        <w:spacing w:line="540" w:lineRule="exact"/>
        <w:rPr>
          <w:rFonts w:hint="eastAsia" w:ascii="宋体" w:hAnsi="宋体" w:cs="宋体"/>
          <w:sz w:val="28"/>
          <w:szCs w:val="28"/>
        </w:rPr>
      </w:pPr>
      <w:r>
        <w:rPr>
          <w:rFonts w:hint="eastAsia" w:ascii="宋体" w:hAnsi="宋体" w:cs="宋体"/>
          <w:sz w:val="28"/>
          <w:szCs w:val="28"/>
        </w:rPr>
        <w:t>8、生产工序：</w:t>
      </w:r>
    </w:p>
    <w:p>
      <w:pPr>
        <w:spacing w:line="540" w:lineRule="exact"/>
        <w:rPr>
          <w:rFonts w:hint="eastAsia" w:ascii="宋体" w:hAnsi="宋体" w:cs="宋体"/>
          <w:sz w:val="28"/>
          <w:szCs w:val="28"/>
        </w:rPr>
      </w:pPr>
      <w:r>
        <w:rPr>
          <w:rFonts w:hint="eastAsia" w:ascii="宋体" w:hAnsi="宋体" w:cs="宋体"/>
          <w:sz w:val="28"/>
          <w:szCs w:val="28"/>
        </w:rPr>
        <w:t>（1）清洗、消毒钢瓶（使用75%的酒精消毒）；</w:t>
      </w:r>
    </w:p>
    <w:p>
      <w:pPr>
        <w:spacing w:line="540" w:lineRule="exact"/>
        <w:rPr>
          <w:rFonts w:hint="eastAsia" w:ascii="宋体" w:hAnsi="宋体" w:cs="宋体"/>
          <w:sz w:val="28"/>
          <w:szCs w:val="28"/>
        </w:rPr>
      </w:pPr>
      <w:r>
        <w:rPr>
          <w:rFonts w:hint="eastAsia" w:ascii="宋体" w:hAnsi="宋体" w:cs="宋体"/>
          <w:sz w:val="28"/>
          <w:szCs w:val="28"/>
        </w:rPr>
        <w:t>（2）充装合格的钢瓶，充装压力为13Pa；</w:t>
      </w:r>
    </w:p>
    <w:p>
      <w:pPr>
        <w:spacing w:line="540" w:lineRule="exact"/>
        <w:rPr>
          <w:rFonts w:hint="eastAsia" w:ascii="宋体" w:hAnsi="宋体" w:cs="宋体"/>
          <w:sz w:val="28"/>
          <w:szCs w:val="28"/>
        </w:rPr>
      </w:pPr>
      <w:r>
        <w:rPr>
          <w:rFonts w:hint="eastAsia" w:ascii="宋体" w:hAnsi="宋体" w:cs="宋体"/>
          <w:sz w:val="28"/>
          <w:szCs w:val="28"/>
        </w:rPr>
        <w:t>（3）对产品进行检验，用铜还原法检验产品纯度；</w:t>
      </w:r>
    </w:p>
    <w:p>
      <w:pPr>
        <w:spacing w:line="540" w:lineRule="exact"/>
        <w:rPr>
          <w:rFonts w:hint="eastAsia" w:ascii="宋体" w:hAnsi="宋体" w:cs="宋体"/>
          <w:sz w:val="28"/>
          <w:szCs w:val="28"/>
        </w:rPr>
      </w:pPr>
      <w:r>
        <w:rPr>
          <w:rFonts w:hint="eastAsia" w:ascii="宋体" w:hAnsi="宋体" w:cs="宋体"/>
          <w:sz w:val="28"/>
          <w:szCs w:val="28"/>
        </w:rPr>
        <w:t>（4）做生产记录，成品入库。</w:t>
      </w:r>
    </w:p>
    <w:p>
      <w:pPr>
        <w:pStyle w:val="2"/>
        <w:rPr>
          <w:rFonts w:hint="eastAsia" w:ascii="宋体" w:hAnsi="宋体" w:eastAsia="宋体" w:cs="宋体"/>
          <w:b w:val="0"/>
          <w:bCs/>
          <w:sz w:val="28"/>
          <w:szCs w:val="28"/>
        </w:rPr>
      </w:pPr>
      <w:r>
        <w:rPr>
          <w:rFonts w:hint="eastAsia" w:ascii="宋体" w:hAnsi="宋体" w:eastAsia="宋体" w:cs="宋体"/>
          <w:b w:val="0"/>
          <w:bCs/>
          <w:sz w:val="28"/>
          <w:szCs w:val="28"/>
        </w:rPr>
        <w:t>9、采购人检验或使用中发现产品有质量问题，经核实后，成交供应商必须无条件退换，所造成的一切损失由成交供应商承担，采购人保留进一步追究其责任的权利。</w:t>
      </w:r>
    </w:p>
    <w:p>
      <w:pPr>
        <w:pStyle w:val="2"/>
        <w:rPr>
          <w:rFonts w:hint="eastAsia" w:ascii="宋体" w:hAnsi="宋体" w:cs="宋体"/>
          <w:b w:val="0"/>
          <w:color w:val="FF0000"/>
          <w:sz w:val="24"/>
          <w:szCs w:val="24"/>
        </w:rPr>
      </w:pPr>
      <w:r>
        <w:rPr>
          <w:rFonts w:hint="eastAsia" w:ascii="宋体" w:hAnsi="宋体" w:eastAsia="宋体" w:cs="宋体"/>
          <w:b w:val="0"/>
          <w:bCs/>
          <w:sz w:val="28"/>
          <w:szCs w:val="28"/>
        </w:rPr>
        <w:t>10、凡因成交供应商所产生或经销的产品质量问题引起的医疗事故、医疗纠纷等一切后果，将由成交供应商承担所有责任。</w:t>
      </w:r>
    </w:p>
    <w:p>
      <w:pPr>
        <w:widowControl/>
        <w:spacing w:line="360" w:lineRule="auto"/>
        <w:jc w:val="left"/>
        <w:rPr>
          <w:rFonts w:hint="eastAsia" w:ascii="宋体" w:hAnsi="宋体" w:cs="宋体"/>
          <w:b/>
          <w:color w:val="FF0000"/>
          <w:sz w:val="24"/>
          <w:szCs w:val="24"/>
        </w:rPr>
      </w:pPr>
    </w:p>
    <w:p>
      <w:pPr>
        <w:widowControl/>
        <w:spacing w:line="360" w:lineRule="auto"/>
        <w:jc w:val="left"/>
        <w:rPr>
          <w:rFonts w:hint="eastAsia" w:ascii="宋体" w:hAnsi="宋体" w:cs="宋体"/>
          <w:b/>
          <w:color w:val="FF0000"/>
          <w:sz w:val="24"/>
          <w:szCs w:val="24"/>
        </w:rPr>
      </w:pPr>
    </w:p>
    <w:p>
      <w:pPr>
        <w:spacing w:line="460" w:lineRule="exact"/>
        <w:jc w:val="center"/>
        <w:rPr>
          <w:rFonts w:hint="eastAsia" w:ascii="宋体" w:hAnsi="宋体"/>
          <w:b/>
          <w:sz w:val="28"/>
          <w:szCs w:val="28"/>
        </w:rPr>
      </w:pPr>
    </w:p>
    <w:p>
      <w:pPr>
        <w:tabs>
          <w:tab w:val="left" w:pos="1050"/>
        </w:tabs>
        <w:spacing w:line="440" w:lineRule="exact"/>
        <w:jc w:val="center"/>
        <w:outlineLvl w:val="2"/>
        <w:rPr>
          <w:rFonts w:hint="eastAsia" w:ascii="宋体" w:hAnsi="宋体" w:cs="宋体"/>
          <w:b/>
          <w:sz w:val="28"/>
          <w:szCs w:val="28"/>
        </w:rPr>
      </w:pPr>
      <w:r>
        <w:rPr>
          <w:rFonts w:hint="eastAsia" w:ascii="宋体" w:hAnsi="宋体" w:cs="宋体"/>
          <w:b/>
          <w:sz w:val="28"/>
          <w:szCs w:val="28"/>
        </w:rPr>
        <w:t>二、商务要求</w:t>
      </w:r>
    </w:p>
    <w:p>
      <w:pPr>
        <w:tabs>
          <w:tab w:val="left" w:pos="1050"/>
        </w:tabs>
        <w:spacing w:line="440" w:lineRule="exact"/>
        <w:jc w:val="center"/>
        <w:outlineLvl w:val="2"/>
        <w:rPr>
          <w:rFonts w:hint="eastAsia" w:ascii="宋体" w:hAnsi="宋体" w:cs="宋体"/>
          <w:b/>
          <w:i/>
          <w:sz w:val="28"/>
          <w:szCs w:val="28"/>
        </w:rPr>
      </w:pPr>
      <w:r>
        <w:rPr>
          <w:rFonts w:hint="eastAsia" w:ascii="宋体" w:hAnsi="宋体" w:cs="宋体"/>
          <w:b/>
          <w:bCs/>
          <w:color w:val="FF0000"/>
          <w:sz w:val="24"/>
          <w:szCs w:val="24"/>
          <w:highlight w:val="yellow"/>
        </w:rPr>
        <w:t>（本项目商务要求</w:t>
      </w:r>
      <w:r>
        <w:rPr>
          <w:rFonts w:hint="eastAsia" w:ascii="宋体" w:hAnsi="宋体" w:cs="宋体"/>
          <w:b/>
          <w:color w:val="FF0000"/>
          <w:sz w:val="24"/>
          <w:szCs w:val="24"/>
          <w:highlight w:val="yellow"/>
        </w:rPr>
        <w:t>为不允许负偏离的实质性要求和条件</w:t>
      </w:r>
      <w:r>
        <w:rPr>
          <w:rFonts w:hint="eastAsia" w:ascii="宋体" w:hAnsi="宋体" w:cs="宋体"/>
          <w:b/>
          <w:bCs/>
          <w:color w:val="FF0000"/>
          <w:sz w:val="24"/>
          <w:szCs w:val="24"/>
          <w:highlight w:val="yellow"/>
        </w:rPr>
        <w:t>）</w:t>
      </w:r>
    </w:p>
    <w:p>
      <w:pPr>
        <w:numPr>
          <w:ilvl w:val="0"/>
          <w:numId w:val="1"/>
        </w:numPr>
        <w:snapToGrid w:val="0"/>
        <w:spacing w:line="440" w:lineRule="exact"/>
        <w:ind w:firstLine="548" w:firstLineChars="196"/>
        <w:rPr>
          <w:rFonts w:hint="eastAsia" w:ascii="宋体" w:hAnsi="宋体" w:cs="宋体"/>
          <w:color w:val="000000"/>
          <w:sz w:val="28"/>
          <w:szCs w:val="28"/>
        </w:rPr>
      </w:pPr>
      <w:r>
        <w:rPr>
          <w:rFonts w:hint="eastAsia" w:ascii="宋体" w:hAnsi="宋体" w:cs="宋体"/>
          <w:color w:val="000000"/>
          <w:sz w:val="28"/>
          <w:szCs w:val="28"/>
        </w:rPr>
        <w:t>所有货物须为全新的、未使用过的原装正品。提交货物的技术参数和配置应与谈判文件的要求及其谈判响应文件的技术要求偏离表（如果被谈判小组接受的话）相一致。若谈判文件及谈判响应文件中无相应说明，则以国家有关部门最新颁布的相应标准及规范为准。</w:t>
      </w:r>
    </w:p>
    <w:p>
      <w:pPr>
        <w:snapToGrid w:val="0"/>
        <w:spacing w:line="44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2、所有货物必须符合《中华人民共和国药典</w:t>
      </w:r>
      <w:bookmarkStart w:id="0" w:name="OLE_LINK4"/>
      <w:r>
        <w:rPr>
          <w:rFonts w:hint="eastAsia" w:ascii="宋体" w:hAnsi="宋体" w:cs="宋体"/>
          <w:color w:val="000000"/>
          <w:sz w:val="28"/>
          <w:szCs w:val="28"/>
        </w:rPr>
        <w:t>》</w:t>
      </w:r>
      <w:bookmarkEnd w:id="0"/>
      <w:r>
        <w:rPr>
          <w:rFonts w:hint="eastAsia" w:ascii="宋体" w:hAnsi="宋体" w:cs="宋体"/>
          <w:color w:val="000000"/>
          <w:sz w:val="28"/>
          <w:szCs w:val="28"/>
        </w:rPr>
        <w:t>2015年版等国家相关要求。</w:t>
      </w:r>
    </w:p>
    <w:p>
      <w:pPr>
        <w:spacing w:line="420" w:lineRule="exact"/>
        <w:ind w:firstLine="560" w:firstLineChars="200"/>
        <w:rPr>
          <w:rFonts w:hint="eastAsia" w:ascii="宋体" w:hAnsi="宋体" w:cs="宋体"/>
          <w:sz w:val="28"/>
          <w:szCs w:val="28"/>
        </w:rPr>
      </w:pPr>
      <w:r>
        <w:rPr>
          <w:rFonts w:hint="eastAsia" w:ascii="宋体" w:hAnsi="宋体" w:cs="宋体"/>
          <w:sz w:val="28"/>
          <w:szCs w:val="28"/>
        </w:rPr>
        <w:t>3、技术支持</w:t>
      </w:r>
    </w:p>
    <w:p>
      <w:pPr>
        <w:spacing w:line="420" w:lineRule="exact"/>
        <w:ind w:firstLine="560" w:firstLineChars="200"/>
        <w:rPr>
          <w:rFonts w:hint="eastAsia" w:ascii="宋体" w:hAnsi="宋体" w:cs="宋体"/>
          <w:sz w:val="28"/>
          <w:szCs w:val="28"/>
        </w:rPr>
      </w:pPr>
      <w:r>
        <w:rPr>
          <w:rFonts w:hint="eastAsia" w:ascii="宋体" w:hAnsi="宋体" w:cs="宋体"/>
          <w:sz w:val="28"/>
          <w:szCs w:val="28"/>
        </w:rPr>
        <w:t>3.1成交供应商应向采购人提供全方位及时而有效的技术支持和服务。</w:t>
      </w:r>
    </w:p>
    <w:p>
      <w:pPr>
        <w:spacing w:line="500" w:lineRule="exact"/>
        <w:ind w:firstLine="560" w:firstLineChars="200"/>
        <w:rPr>
          <w:rFonts w:hint="eastAsia" w:ascii="宋体" w:hAnsi="宋体" w:cs="宋体"/>
          <w:sz w:val="28"/>
          <w:szCs w:val="28"/>
        </w:rPr>
      </w:pPr>
      <w:r>
        <w:rPr>
          <w:rFonts w:hint="eastAsia" w:ascii="宋体" w:hAnsi="宋体" w:cs="宋体"/>
          <w:sz w:val="28"/>
          <w:szCs w:val="28"/>
        </w:rPr>
        <w:t>3.2成交供应商负责本项目供货完毕。</w:t>
      </w:r>
    </w:p>
    <w:p>
      <w:pPr>
        <w:spacing w:line="500" w:lineRule="exact"/>
        <w:ind w:firstLine="560" w:firstLineChars="200"/>
        <w:rPr>
          <w:rFonts w:hint="eastAsia" w:ascii="宋体" w:hAnsi="宋体" w:cs="宋体"/>
          <w:sz w:val="28"/>
          <w:szCs w:val="28"/>
        </w:rPr>
      </w:pPr>
      <w:r>
        <w:rPr>
          <w:rFonts w:hint="eastAsia" w:ascii="宋体" w:hAnsi="宋体" w:cs="宋体"/>
          <w:sz w:val="28"/>
          <w:szCs w:val="28"/>
        </w:rPr>
        <w:t>3.3成交供应商在项目实施过程中，实施单位和人员的资质、资格符合国家、省、市有关规定。实施期间成交供应商所发生的或成交供应商实施场地内发生的或成交供应商原因造成的安全事故，均应由成交供应商负责按有关规定处理善后事宜，并承担给采购人造成的损失。</w:t>
      </w:r>
    </w:p>
    <w:p>
      <w:pPr>
        <w:spacing w:line="500" w:lineRule="exact"/>
        <w:ind w:firstLine="560" w:firstLineChars="200"/>
        <w:contextualSpacing/>
        <w:rPr>
          <w:rFonts w:hint="eastAsia" w:ascii="宋体" w:hAnsi="宋体" w:cs="宋体"/>
          <w:color w:val="FF0000"/>
          <w:sz w:val="28"/>
          <w:szCs w:val="28"/>
        </w:rPr>
      </w:pPr>
      <w:r>
        <w:rPr>
          <w:rFonts w:hint="eastAsia" w:ascii="宋体" w:hAnsi="宋体" w:cs="宋体"/>
          <w:color w:val="FF0000"/>
          <w:sz w:val="28"/>
          <w:szCs w:val="28"/>
        </w:rPr>
        <w:t>3.4成交供应商或其委托的运输单位须具有从事道路危险货物运输的自有专用车辆，具备有效期内的《道路运输经营许可证》（经营范围包括化学品或者危险货物运输）或有效期内《道路危险货物运输许可证》。合同签订后，供货前，成交供应商须向采购人提供上述证书复印件，否则采购人不予收货。</w:t>
      </w:r>
    </w:p>
    <w:p>
      <w:pPr>
        <w:spacing w:line="500" w:lineRule="exact"/>
        <w:ind w:firstLine="560" w:firstLineChars="200"/>
        <w:rPr>
          <w:rFonts w:hint="eastAsia" w:ascii="宋体" w:hAnsi="宋体"/>
          <w:color w:val="FF0000"/>
          <w:sz w:val="24"/>
          <w:szCs w:val="24"/>
        </w:rPr>
      </w:pPr>
      <w:r>
        <w:rPr>
          <w:rFonts w:hint="eastAsia" w:ascii="宋体" w:hAnsi="宋体" w:cs="宋体"/>
          <w:color w:val="FF0000"/>
          <w:sz w:val="28"/>
          <w:szCs w:val="28"/>
        </w:rPr>
        <w:t>3.5成交供应商或其委托的运输单位须具有质量技术监督部门颁发的气瓶充装单位资格证，提供的服务人员须具有安全监管部门颁发的安全员证。合同签订后，供货前，成交供应商须向采购人提供上述证书复印件，否则采购人不予收货。</w:t>
      </w:r>
    </w:p>
    <w:p>
      <w:pPr>
        <w:spacing w:line="500" w:lineRule="exact"/>
        <w:ind w:firstLine="560" w:firstLineChars="200"/>
        <w:rPr>
          <w:rFonts w:hint="eastAsia" w:ascii="宋体" w:hAnsi="宋体" w:cs="宋体"/>
          <w:sz w:val="28"/>
          <w:szCs w:val="28"/>
        </w:rPr>
      </w:pPr>
      <w:r>
        <w:rPr>
          <w:rFonts w:hint="eastAsia" w:ascii="宋体" w:hAnsi="宋体" w:cs="宋体"/>
          <w:sz w:val="28"/>
          <w:szCs w:val="28"/>
        </w:rPr>
        <w:t>4、售后服务：</w:t>
      </w:r>
    </w:p>
    <w:p>
      <w:pPr>
        <w:spacing w:line="440" w:lineRule="exact"/>
        <w:ind w:firstLine="562" w:firstLineChars="200"/>
        <w:rPr>
          <w:rFonts w:hint="eastAsia" w:ascii="宋体" w:hAnsi="宋体" w:cs="宋体"/>
          <w:sz w:val="28"/>
          <w:szCs w:val="28"/>
        </w:rPr>
      </w:pPr>
      <w:r>
        <w:rPr>
          <w:rFonts w:hint="eastAsia" w:ascii="宋体" w:hAnsi="宋体" w:cs="宋体"/>
          <w:b/>
          <w:sz w:val="28"/>
          <w:szCs w:val="28"/>
        </w:rPr>
        <w:t>4.1中标人须对本项目提供至少</w:t>
      </w:r>
      <w:r>
        <w:rPr>
          <w:rFonts w:hint="eastAsia" w:ascii="宋体" w:hAnsi="宋体" w:cs="宋体"/>
          <w:b/>
          <w:color w:val="FF0000"/>
          <w:sz w:val="28"/>
          <w:szCs w:val="28"/>
          <w:u w:val="single"/>
          <w:lang w:val="en-US" w:eastAsia="zh-CN"/>
        </w:rPr>
        <w:t>半</w:t>
      </w:r>
      <w:r>
        <w:rPr>
          <w:rFonts w:hint="eastAsia" w:ascii="宋体" w:hAnsi="宋体" w:cs="宋体"/>
          <w:b/>
          <w:color w:val="FF0000"/>
          <w:sz w:val="28"/>
          <w:szCs w:val="28"/>
          <w:u w:val="single"/>
        </w:rPr>
        <w:t>年</w:t>
      </w:r>
      <w:r>
        <w:rPr>
          <w:rFonts w:hint="eastAsia" w:ascii="宋体" w:hAnsi="宋体" w:cs="宋体"/>
          <w:b/>
          <w:sz w:val="28"/>
          <w:szCs w:val="28"/>
        </w:rPr>
        <w:t>的免费质保服务，自验收合格之日起计算。</w:t>
      </w:r>
      <w:r>
        <w:rPr>
          <w:rFonts w:hint="eastAsia" w:ascii="宋体" w:hAnsi="宋体" w:cs="宋体"/>
          <w:sz w:val="28"/>
          <w:szCs w:val="28"/>
        </w:rPr>
        <w:t>所</w:t>
      </w:r>
      <w:r>
        <w:rPr>
          <w:rFonts w:hint="eastAsia" w:ascii="宋体" w:hAnsi="宋体" w:cs="宋体"/>
          <w:color w:val="000000"/>
          <w:sz w:val="28"/>
          <w:szCs w:val="28"/>
        </w:rPr>
        <w:t>有质</w:t>
      </w:r>
      <w:r>
        <w:rPr>
          <w:rFonts w:hint="eastAsia" w:ascii="宋体" w:hAnsi="宋体" w:cs="宋体"/>
          <w:sz w:val="28"/>
          <w:szCs w:val="28"/>
        </w:rPr>
        <w:t>保费用均已包含在总投标价中。</w:t>
      </w:r>
    </w:p>
    <w:p>
      <w:pPr>
        <w:spacing w:line="440" w:lineRule="exact"/>
        <w:ind w:firstLine="560" w:firstLineChars="200"/>
        <w:rPr>
          <w:rFonts w:hint="eastAsia" w:ascii="宋体" w:hAnsi="宋体" w:cs="宋体"/>
          <w:sz w:val="28"/>
          <w:szCs w:val="28"/>
        </w:rPr>
      </w:pPr>
      <w:r>
        <w:rPr>
          <w:rFonts w:hint="eastAsia" w:ascii="宋体" w:hAnsi="宋体" w:cs="宋体"/>
          <w:sz w:val="28"/>
          <w:szCs w:val="28"/>
        </w:rPr>
        <w:t>4.1</w:t>
      </w:r>
      <w:r>
        <w:rPr>
          <w:rFonts w:hint="eastAsia" w:ascii="宋体" w:hAnsi="宋体" w:cs="宋体"/>
          <w:sz w:val="28"/>
          <w:szCs w:val="28"/>
          <w:lang w:val="en-US" w:eastAsia="zh-CN"/>
        </w:rPr>
        <w:t>.1</w:t>
      </w:r>
      <w:r>
        <w:rPr>
          <w:rFonts w:hint="eastAsia" w:ascii="宋体" w:hAnsi="宋体" w:cs="宋体"/>
          <w:sz w:val="28"/>
          <w:szCs w:val="28"/>
        </w:rPr>
        <w:t>成交供应商须设有售后服务电话，负责解答用户在货物使用中遇到的问题，及时提出解决问题的建议和操作方法。</w:t>
      </w:r>
    </w:p>
    <w:p>
      <w:pPr>
        <w:spacing w:line="440" w:lineRule="exact"/>
        <w:ind w:firstLine="560" w:firstLineChars="200"/>
        <w:rPr>
          <w:rFonts w:hint="eastAsia" w:ascii="宋体" w:hAnsi="宋体" w:cs="宋体"/>
          <w:sz w:val="28"/>
          <w:szCs w:val="28"/>
        </w:rPr>
      </w:pPr>
      <w:r>
        <w:rPr>
          <w:rFonts w:hint="eastAsia" w:ascii="宋体" w:hAnsi="宋体" w:cs="宋体"/>
          <w:sz w:val="28"/>
          <w:szCs w:val="28"/>
        </w:rPr>
        <w:t>4.2售后服务响应时间：如货物出现质量问题，电话响应无法解决，成交供应商必须在接报修电话</w:t>
      </w:r>
      <w:r>
        <w:rPr>
          <w:rFonts w:hint="eastAsia" w:ascii="宋体" w:hAnsi="宋体" w:cs="宋体"/>
          <w:sz w:val="28"/>
          <w:szCs w:val="28"/>
          <w:u w:val="single"/>
        </w:rPr>
        <w:t>4小时</w:t>
      </w:r>
      <w:r>
        <w:rPr>
          <w:rFonts w:hint="eastAsia" w:ascii="宋体" w:hAnsi="宋体" w:cs="宋体"/>
          <w:sz w:val="28"/>
          <w:szCs w:val="28"/>
        </w:rPr>
        <w:t>内到达现场并解决问题。</w:t>
      </w:r>
    </w:p>
    <w:p>
      <w:pPr>
        <w:spacing w:line="440" w:lineRule="exact"/>
        <w:ind w:firstLine="560" w:firstLineChars="200"/>
        <w:rPr>
          <w:rFonts w:hint="eastAsia" w:ascii="宋体" w:hAnsi="宋体" w:cs="宋体"/>
          <w:sz w:val="28"/>
          <w:szCs w:val="28"/>
        </w:rPr>
      </w:pPr>
      <w:r>
        <w:rPr>
          <w:rFonts w:hint="eastAsia" w:ascii="宋体" w:hAnsi="宋体" w:cs="宋体"/>
          <w:sz w:val="28"/>
          <w:szCs w:val="28"/>
        </w:rPr>
        <w:t>5、成交供应商所提供医用氧的有效期自生产之日起不得少于一年。</w:t>
      </w:r>
    </w:p>
    <w:p>
      <w:pPr>
        <w:snapToGrid w:val="0"/>
        <w:ind w:firstLine="560" w:firstLineChars="200"/>
        <w:rPr>
          <w:rFonts w:hint="eastAsia" w:ascii="宋体" w:hAnsi="宋体" w:cs="宋体"/>
          <w:sz w:val="28"/>
          <w:szCs w:val="28"/>
        </w:rPr>
      </w:pPr>
      <w:r>
        <w:rPr>
          <w:rFonts w:hint="eastAsia" w:ascii="宋体" w:hAnsi="宋体" w:cs="宋体"/>
          <w:sz w:val="28"/>
          <w:szCs w:val="28"/>
        </w:rPr>
        <w:t>6、交货时间：实行分批交货。紧急情况下，成交供应商自接到采购人通知起6小时内将医用氧运送到采购人指定地点；正常情况下，成交供应商自接到采购人通知起24小时内将医用氧运送到采购人指定地点</w:t>
      </w:r>
      <w:r>
        <w:rPr>
          <w:rFonts w:hint="eastAsia" w:ascii="宋体" w:hAnsi="宋体" w:cs="宋体"/>
          <w:b/>
          <w:bCs/>
          <w:sz w:val="28"/>
          <w:szCs w:val="28"/>
        </w:rPr>
        <w:t>。</w:t>
      </w:r>
    </w:p>
    <w:p>
      <w:pPr>
        <w:spacing w:line="440" w:lineRule="exact"/>
        <w:ind w:firstLine="560" w:firstLineChars="200"/>
        <w:rPr>
          <w:rFonts w:hint="eastAsia" w:ascii="宋体" w:hAnsi="宋体" w:cs="宋体"/>
          <w:sz w:val="28"/>
          <w:szCs w:val="28"/>
        </w:rPr>
      </w:pPr>
      <w:r>
        <w:rPr>
          <w:rFonts w:hint="eastAsia" w:ascii="宋体" w:hAnsi="宋体" w:cs="宋体"/>
          <w:sz w:val="28"/>
          <w:szCs w:val="28"/>
        </w:rPr>
        <w:t>7、交货地点：马鞍山市人民医院。</w:t>
      </w:r>
    </w:p>
    <w:p>
      <w:pPr>
        <w:spacing w:line="440" w:lineRule="exact"/>
        <w:ind w:firstLine="560" w:firstLineChars="200"/>
        <w:rPr>
          <w:rFonts w:ascii="宋体" w:hAnsi="宋体" w:cs="宋体"/>
          <w:sz w:val="28"/>
          <w:szCs w:val="28"/>
        </w:rPr>
      </w:pPr>
      <w:r>
        <w:rPr>
          <w:rFonts w:hint="eastAsia" w:ascii="宋体" w:hAnsi="宋体" w:cs="宋体"/>
          <w:sz w:val="28"/>
          <w:szCs w:val="28"/>
        </w:rPr>
        <w:t>8、服务期限：自合同签订之日起至供货完毕止，运送频率隔天一次。</w:t>
      </w:r>
    </w:p>
    <w:p>
      <w:pPr>
        <w:spacing w:line="440" w:lineRule="exact"/>
        <w:ind w:firstLine="560" w:firstLineChars="200"/>
        <w:rPr>
          <w:rFonts w:hint="eastAsia" w:ascii="宋体" w:hAnsi="宋体" w:cs="宋体"/>
          <w:sz w:val="28"/>
          <w:szCs w:val="28"/>
        </w:rPr>
      </w:pPr>
      <w:r>
        <w:rPr>
          <w:rFonts w:hint="eastAsia" w:ascii="宋体" w:hAnsi="宋体" w:cs="宋体"/>
          <w:sz w:val="28"/>
          <w:szCs w:val="28"/>
        </w:rPr>
        <w:t>9、验收：</w:t>
      </w:r>
    </w:p>
    <w:p>
      <w:pPr>
        <w:spacing w:line="420" w:lineRule="exact"/>
        <w:ind w:firstLine="560" w:firstLineChars="200"/>
        <w:rPr>
          <w:rFonts w:hint="eastAsia" w:ascii="宋体" w:hAnsi="宋体" w:cs="宋体"/>
          <w:sz w:val="28"/>
          <w:szCs w:val="28"/>
        </w:rPr>
      </w:pPr>
      <w:r>
        <w:rPr>
          <w:rFonts w:hint="eastAsia" w:ascii="宋体" w:hAnsi="宋体" w:cs="宋体"/>
          <w:sz w:val="28"/>
          <w:szCs w:val="28"/>
        </w:rPr>
        <w:t>9.1成交供应商所报产品制造商的检验部门在产品制造过程中和完工后，应按本谈判文件所要求的标准和规范，对供货产品进行各项具体的检验和试验，提交相关检验报告，并对检验报告的真实性和准确性负责。</w:t>
      </w:r>
    </w:p>
    <w:p>
      <w:pPr>
        <w:spacing w:line="420" w:lineRule="exact"/>
        <w:ind w:firstLine="560" w:firstLineChars="200"/>
        <w:rPr>
          <w:rFonts w:hint="eastAsia" w:ascii="宋体" w:hAnsi="宋体" w:cs="宋体"/>
          <w:sz w:val="28"/>
          <w:szCs w:val="28"/>
        </w:rPr>
      </w:pPr>
      <w:r>
        <w:rPr>
          <w:rFonts w:hint="eastAsia" w:ascii="宋体" w:hAnsi="宋体" w:cs="宋体"/>
          <w:sz w:val="28"/>
          <w:szCs w:val="28"/>
        </w:rPr>
        <w:t>9.2采购人有权对本次采购产品在生产过程中及发货前进行随机抽检，但不作为验收的依据，成交供应商应为采购人进行抽检提供方便。</w:t>
      </w:r>
    </w:p>
    <w:p>
      <w:pPr>
        <w:spacing w:line="440" w:lineRule="exact"/>
        <w:ind w:firstLine="560" w:firstLineChars="200"/>
        <w:rPr>
          <w:rFonts w:hint="eastAsia" w:ascii="宋体" w:hAnsi="宋体" w:cs="宋体"/>
          <w:sz w:val="28"/>
          <w:szCs w:val="28"/>
        </w:rPr>
      </w:pPr>
      <w:r>
        <w:rPr>
          <w:rFonts w:hint="eastAsia" w:ascii="宋体" w:hAnsi="宋体" w:cs="宋体"/>
          <w:sz w:val="28"/>
          <w:szCs w:val="28"/>
        </w:rPr>
        <w:t>9.3采购人和相关部门按照谈判文件和谈判响应文件承诺进行验收。谈判文件没有规定和谈判响应文件没有相应承诺的，按照下列原则进行验收：有国家标准的按照国家标准验收，没有国家标准的按行业标准验收，无行业标准的按地方或企业标准验收，成交供应商予以配合。涉及需要由质检或行业主管部门验收的项目，采购人须约请相关部门和专家参加项目验收。</w:t>
      </w:r>
    </w:p>
    <w:p>
      <w:pPr>
        <w:spacing w:line="500" w:lineRule="exact"/>
        <w:ind w:firstLine="560" w:firstLineChars="200"/>
        <w:rPr>
          <w:rFonts w:hint="eastAsia" w:ascii="宋体" w:hAnsi="宋体" w:cs="宋体"/>
          <w:sz w:val="28"/>
          <w:szCs w:val="28"/>
        </w:rPr>
      </w:pPr>
      <w:r>
        <w:rPr>
          <w:rFonts w:hint="eastAsia" w:ascii="宋体" w:hAnsi="宋体" w:cs="宋体"/>
          <w:sz w:val="28"/>
          <w:szCs w:val="28"/>
        </w:rPr>
        <w:t>9.4货物在验收时，成交供应商应提供发票、制造厂家出具的产品合格证书、装箱清单等；提供根据中国相关法律规定制造、销售报价货物所必备的各种证书（如产品质量检验报告、国家相关检测机构出具的检验报告等）等文件汇集成册交付采购人和应由成交供应商提供的必要文件。</w:t>
      </w:r>
    </w:p>
    <w:p>
      <w:pPr>
        <w:spacing w:line="500" w:lineRule="exact"/>
        <w:ind w:firstLine="560" w:firstLineChars="200"/>
        <w:rPr>
          <w:rFonts w:hint="eastAsia" w:ascii="宋体" w:hAnsi="宋体" w:cs="宋体"/>
          <w:sz w:val="28"/>
          <w:szCs w:val="28"/>
        </w:rPr>
      </w:pPr>
      <w:r>
        <w:rPr>
          <w:rFonts w:hint="eastAsia" w:ascii="宋体" w:hAnsi="宋体" w:cs="宋体"/>
          <w:sz w:val="28"/>
          <w:szCs w:val="28"/>
        </w:rPr>
        <w:t>9.5采购人对货物进行全面的验收，对验收中暴露出来的问题，成交供应商应及时进行整改，最终验收合格后，采购人向成交供应商签发最终验收证明。</w:t>
      </w:r>
    </w:p>
    <w:p>
      <w:pPr>
        <w:numPr>
          <w:ilvl w:val="0"/>
          <w:numId w:val="2"/>
        </w:numPr>
        <w:spacing w:line="500" w:lineRule="exact"/>
        <w:ind w:firstLine="560" w:firstLineChars="200"/>
        <w:rPr>
          <w:rFonts w:hint="eastAsia" w:ascii="宋体" w:hAnsi="宋体"/>
          <w:sz w:val="28"/>
          <w:szCs w:val="28"/>
        </w:rPr>
      </w:pPr>
      <w:r>
        <w:rPr>
          <w:rFonts w:hint="eastAsia" w:ascii="宋体" w:hAnsi="宋体" w:cs="宋体"/>
          <w:sz w:val="28"/>
          <w:szCs w:val="28"/>
        </w:rPr>
        <w:t>付款方式：采购人根据成交供应商实际供货量乘以单价进行支付，每批医用氧供货完毕，经采购人验收合格之日起6个月内支付该批次合同款。</w:t>
      </w:r>
    </w:p>
    <w:p>
      <w:r>
        <w:rPr>
          <w:rFonts w:hint="eastAsia" w:ascii="宋体" w:hAnsi="宋体" w:cs="宋体"/>
          <w:sz w:val="28"/>
          <w:szCs w:val="28"/>
        </w:rPr>
        <w:t>本项目总报价包含了交付使用前的全部费用，包括货物购置费、装卸费、运输费、保险费、培训费、验收费、采购代理服务费、其他费用（如包装费、仓储费、保管费、资料费以及完成本项目所需要的其他费用）及所有价内价外税金及合理利润等。</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543744347">
    <w:nsid w:val="D3393F5B"/>
    <w:multiLevelType w:val="singleLevel"/>
    <w:tmpl w:val="D3393F5B"/>
    <w:lvl w:ilvl="0" w:tentative="1">
      <w:start w:val="10"/>
      <w:numFmt w:val="decimal"/>
      <w:suff w:val="nothing"/>
      <w:lvlText w:val="%1、"/>
      <w:lvlJc w:val="left"/>
    </w:lvl>
  </w:abstractNum>
  <w:abstractNum w:abstractNumId="2620941606">
    <w:nsid w:val="9C386526"/>
    <w:multiLevelType w:val="singleLevel"/>
    <w:tmpl w:val="9C386526"/>
    <w:lvl w:ilvl="0" w:tentative="1">
      <w:start w:val="1"/>
      <w:numFmt w:val="decimal"/>
      <w:suff w:val="nothing"/>
      <w:lvlText w:val="%1、"/>
      <w:lvlJc w:val="left"/>
    </w:lvl>
  </w:abstractNum>
  <w:num w:numId="1">
    <w:abstractNumId w:val="2620941606"/>
  </w:num>
  <w:num w:numId="2">
    <w:abstractNumId w:val="35437443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paragraph" w:styleId="2">
    <w:name w:val="Body Text"/>
    <w:basedOn w:val="1"/>
    <w:qFormat/>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2021-05-10T08:48:00Z</dcterms:created>
  <dc:creator>敏敏</dc:creator>
  <cp:lastModifiedBy>Administrator</cp:lastModifiedBy>
  <dcterms:modified xsi:type="dcterms:W3CDTF">2021-05-10T08:54:34Z</dcterms:modified>
  <dc:title>货物名称</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y fmtid="{D5CDD505-2E9C-101B-9397-08002B2CF9AE}" pid="3" name="ICV">
    <vt:lpwstr>568EC9B6FF434F26AB8A5504B315A392</vt:lpwstr>
  </property>
</Properties>
</file>