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left="1"/>
        <w:jc w:val="center"/>
        <w:rPr>
          <w:rStyle w:val="7"/>
          <w:rFonts w:ascii="仿宋" w:hAnsi="仿宋" w:eastAsia="仿宋"/>
          <w:b/>
          <w:sz w:val="32"/>
          <w:szCs w:val="32"/>
          <w:lang w:eastAsia="zh-CN"/>
        </w:rPr>
      </w:pPr>
      <w:r>
        <w:rPr>
          <w:rStyle w:val="7"/>
          <w:rFonts w:ascii="仿宋" w:hAnsi="仿宋" w:eastAsia="仿宋"/>
          <w:b/>
          <w:sz w:val="32"/>
          <w:szCs w:val="32"/>
          <w:lang w:eastAsia="zh-CN"/>
        </w:rPr>
        <w:t>听力计</w:t>
      </w:r>
      <w:r>
        <w:rPr>
          <w:rStyle w:val="7"/>
          <w:rFonts w:hint="eastAsia" w:ascii="仿宋" w:hAnsi="仿宋" w:eastAsia="仿宋"/>
          <w:b/>
          <w:sz w:val="32"/>
          <w:szCs w:val="32"/>
          <w:lang w:eastAsia="zh-CN"/>
        </w:rPr>
        <w:t>及</w:t>
      </w:r>
      <w:r>
        <w:rPr>
          <w:rStyle w:val="7"/>
          <w:rFonts w:ascii="仿宋" w:hAnsi="仿宋" w:eastAsia="仿宋"/>
          <w:b/>
          <w:sz w:val="32"/>
          <w:szCs w:val="32"/>
          <w:lang w:eastAsia="zh-CN"/>
        </w:rPr>
        <w:t>声阻抗</w:t>
      </w:r>
      <w:r>
        <w:rPr>
          <w:rStyle w:val="7"/>
          <w:rFonts w:hint="eastAsia" w:ascii="仿宋" w:hAnsi="仿宋" w:eastAsia="仿宋"/>
          <w:b/>
          <w:sz w:val="32"/>
          <w:szCs w:val="32"/>
          <w:lang w:eastAsia="zh-CN"/>
        </w:rPr>
        <w:t>设备</w:t>
      </w:r>
      <w:r>
        <w:rPr>
          <w:rStyle w:val="7"/>
          <w:rFonts w:ascii="仿宋" w:hAnsi="仿宋" w:eastAsia="仿宋"/>
          <w:b/>
          <w:sz w:val="32"/>
          <w:szCs w:val="32"/>
          <w:lang w:eastAsia="zh-CN"/>
        </w:rPr>
        <w:t>技术参数</w:t>
      </w:r>
    </w:p>
    <w:p>
      <w:pPr>
        <w:spacing w:line="500" w:lineRule="exact"/>
        <w:ind w:left="1"/>
        <w:jc w:val="center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</w:p>
    <w:p>
      <w:pPr>
        <w:spacing w:line="500" w:lineRule="exact"/>
        <w:ind w:left="1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一、听力计</w:t>
      </w:r>
      <w:r>
        <w:rPr>
          <w:rStyle w:val="7"/>
          <w:rFonts w:hint="eastAsia" w:ascii="仿宋" w:hAnsi="仿宋" w:eastAsia="仿宋"/>
          <w:b/>
          <w:sz w:val="28"/>
          <w:szCs w:val="28"/>
          <w:lang w:eastAsia="zh-CN"/>
        </w:rPr>
        <w:t>及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声阻抗功能及技术要求：</w:t>
      </w:r>
    </w:p>
    <w:p>
      <w:pPr>
        <w:snapToGrid w:val="0"/>
        <w:spacing w:line="500" w:lineRule="exact"/>
        <w:jc w:val="both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" w:char="F0AB"/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1、同一台主机具备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声阻抗仪和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听力计功能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，必须标配以下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基本功能：气导测听、鼓室图测试、声反射测试、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完整鼓膜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咽鼓管功能测试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、穿孔鼓膜咽鼓管测试；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2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、具备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同、对侧声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反射阈测试。 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3、可做（226 </w:t>
      </w:r>
      <w:bookmarkStart w:id="0" w:name="_Hlk69412346"/>
      <w:r>
        <w:rPr>
          <w:rStyle w:val="7"/>
          <w:rFonts w:ascii="仿宋" w:hAnsi="仿宋" w:eastAsia="仿宋"/>
          <w:sz w:val="28"/>
          <w:szCs w:val="28"/>
          <w:lang w:eastAsia="zh-CN"/>
        </w:rPr>
        <w:t>Hz</w:t>
      </w:r>
      <w:bookmarkEnd w:id="0"/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及1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000Hz）声导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抗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测量。 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4、声压测量范围：正常：-400daPa ～+200daPa；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5、声反射测试频率： 500Hz、1kHz、2 kHz、4 kHz、。</w:t>
      </w:r>
    </w:p>
    <w:p>
      <w:pPr>
        <w:spacing w:line="500" w:lineRule="exact"/>
        <w:ind w:left="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6、可自动设置检测次序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或具备鼓室图声反射组合测试功能、声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反射阈值查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找功能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。 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7、可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热敏打印或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连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接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普通打印机，可直接打印测试结果，方便快捷，也可以连接电脑打印结果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8、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听力计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具备纯音，啭音，调频音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、掩蔽噪声等刺激信号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。</w:t>
      </w:r>
    </w:p>
    <w:p>
      <w:pPr>
        <w:spacing w:line="500" w:lineRule="exact"/>
        <w:ind w:left="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" w:char="F0AB"/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9 、可连接电脑工作站，可开放数据端口与NOAH或其他医院软件进行数据上传下载与共享。USB端口连接计算机</w:t>
      </w:r>
    </w:p>
    <w:p>
      <w:pPr>
        <w:spacing w:line="500" w:lineRule="exact"/>
        <w:ind w:left="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sym w:font="Wingdings" w:char="F0AB"/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10、鼓室图结果判定可通过主机屏幕显示，在框内为正常，不在框内为不正常。</w:t>
      </w:r>
    </w:p>
    <w:p>
      <w:pPr>
        <w:spacing w:line="500" w:lineRule="exact"/>
        <w:ind w:left="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 w:cs="Times New Roman"/>
          <w:bCs/>
          <w:sz w:val="28"/>
          <w:szCs w:val="28"/>
          <w:lang w:eastAsia="zh-CN"/>
        </w:rPr>
        <w:t>11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 w:cs="Times New Roman"/>
          <w:bCs/>
          <w:sz w:val="28"/>
          <w:szCs w:val="28"/>
          <w:lang w:eastAsia="zh-CN"/>
        </w:rPr>
        <w:t>声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阻抗探头手柄内置控制灯，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以不同颜色反馈探头状态，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探头插入耳道密封好后，无需按键即可自动开始测试，方便快捷。</w:t>
      </w:r>
    </w:p>
    <w:p>
      <w:pPr>
        <w:spacing w:line="500" w:lineRule="exact"/>
        <w:ind w:left="1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二、听力计</w:t>
      </w:r>
      <w:r>
        <w:rPr>
          <w:rStyle w:val="7"/>
          <w:rFonts w:hint="eastAsia" w:ascii="仿宋" w:hAnsi="仿宋" w:eastAsia="仿宋"/>
          <w:b/>
          <w:sz w:val="28"/>
          <w:szCs w:val="28"/>
          <w:lang w:eastAsia="zh-CN"/>
        </w:rPr>
        <w:t>及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声阻抗技术参数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hint="eastAsia" w:ascii="仿宋" w:hAnsi="仿宋" w:eastAsia="仿宋"/>
          <w:b/>
          <w:sz w:val="28"/>
          <w:szCs w:val="28"/>
          <w:lang w:eastAsia="zh-CN"/>
        </w:rPr>
        <w:t>1、鼓室图测量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</w:t>
      </w:r>
      <w:r>
        <w:rPr>
          <w:rFonts w:hint="eastAsia" w:ascii="仿宋" w:hAnsi="仿宋" w:eastAsia="仿宋"/>
          <w:sz w:val="28"/>
          <w:szCs w:val="28"/>
          <w:lang w:eastAsia="zh-CN"/>
        </w:rPr>
        <w:t>.</w:t>
      </w:r>
      <w:r>
        <w:rPr>
          <w:rFonts w:ascii="仿宋" w:hAnsi="仿宋" w:eastAsia="仿宋"/>
          <w:sz w:val="28"/>
          <w:szCs w:val="28"/>
          <w:lang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鼓室图测试</w:t>
      </w:r>
    </w:p>
    <w:p>
      <w:pPr>
        <w:spacing w:line="50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探测音强度：</w:t>
      </w:r>
      <w:r>
        <w:rPr>
          <w:rFonts w:ascii="仿宋" w:hAnsi="仿宋" w:eastAsia="仿宋"/>
          <w:sz w:val="28"/>
          <w:szCs w:val="28"/>
        </w:rPr>
        <w:t>226 Hz ± 1 %, 85 dBSPL (69 dBHL) ± 1.5 dB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高频（选配）：</w:t>
      </w:r>
      <w:r>
        <w:rPr>
          <w:rFonts w:ascii="仿宋" w:hAnsi="仿宋" w:eastAsia="仿宋"/>
          <w:sz w:val="28"/>
          <w:szCs w:val="28"/>
        </w:rPr>
        <w:t>1 kHz ± 1%, 69 dBSPL (69 dBHL) ± 1.5 dB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 xml:space="preserve">1.2 </w:t>
      </w:r>
      <w:r>
        <w:rPr>
          <w:rStyle w:val="7"/>
          <w:rFonts w:hint="eastAsia" w:ascii="仿宋" w:hAnsi="仿宋" w:eastAsia="仿宋"/>
          <w:b/>
          <w:sz w:val="28"/>
          <w:szCs w:val="28"/>
          <w:lang w:eastAsia="zh-CN"/>
        </w:rPr>
        <w:t>声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反射测量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1.2.1测试信号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 xml:space="preserve"> : 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500,1000,2000,4000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1.2.2谐波失真( THD ) 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 xml:space="preserve">: 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&lt;5%（输出小于110dBHL）</w:t>
      </w:r>
    </w:p>
    <w:p>
      <w:pPr>
        <w:spacing w:line="500" w:lineRule="exact"/>
        <w:rPr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1.2.3强度范围 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:</w:t>
      </w:r>
      <w:r>
        <w:rPr>
          <w:rFonts w:hint="eastAsia" w:ascii="仿宋" w:hAnsi="仿宋" w:eastAsia="仿宋"/>
          <w:sz w:val="28"/>
          <w:szCs w:val="28"/>
        </w:rPr>
        <w:t xml:space="preserve"> 同侧声反射强度：70-105</w:t>
      </w:r>
      <w:r>
        <w:rPr>
          <w:rFonts w:ascii="仿宋" w:hAnsi="仿宋" w:eastAsia="仿宋"/>
          <w:sz w:val="28"/>
          <w:szCs w:val="28"/>
        </w:rPr>
        <w:t>dBHL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</w:rPr>
        <w:t>对侧声反射强度：70-120</w:t>
      </w:r>
      <w:r>
        <w:rPr>
          <w:rFonts w:ascii="仿宋" w:hAnsi="仿宋" w:eastAsia="仿宋"/>
          <w:sz w:val="28"/>
          <w:szCs w:val="28"/>
        </w:rPr>
        <w:t>dBHL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1.2.4步长值 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: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 xml:space="preserve"> 5 dB</w:t>
      </w:r>
    </w:p>
    <w:p>
      <w:pPr>
        <w:spacing w:line="500" w:lineRule="exact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1.2.5和声反射阈值均可自由选择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>1.</w:t>
      </w:r>
      <w:r>
        <w:rPr>
          <w:rStyle w:val="7"/>
          <w:rFonts w:hint="eastAsia" w:ascii="仿宋" w:hAnsi="仿宋" w:eastAsia="仿宋"/>
          <w:b/>
          <w:sz w:val="28"/>
          <w:szCs w:val="28"/>
          <w:lang w:eastAsia="zh-CN"/>
        </w:rPr>
        <w:t>3</w:t>
      </w:r>
      <w:r>
        <w:rPr>
          <w:rStyle w:val="7"/>
          <w:rFonts w:ascii="仿宋" w:hAnsi="仿宋" w:eastAsia="仿宋"/>
          <w:b/>
          <w:sz w:val="28"/>
          <w:szCs w:val="28"/>
          <w:lang w:eastAsia="zh-CN"/>
        </w:rPr>
        <w:t xml:space="preserve"> 听力计模式</w:t>
      </w:r>
    </w:p>
    <w:p>
      <w:pPr>
        <w:spacing w:line="500" w:lineRule="exact"/>
        <w:ind w:left="-2" w:leftChars="-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1.3.1 频率范围：125—</w:t>
      </w:r>
      <w:bookmarkStart w:id="1" w:name="_Hlk69413595"/>
      <w:r>
        <w:rPr>
          <w:rStyle w:val="7"/>
          <w:rFonts w:ascii="仿宋" w:hAnsi="仿宋" w:eastAsia="仿宋"/>
          <w:sz w:val="28"/>
          <w:szCs w:val="28"/>
          <w:lang w:eastAsia="zh-CN"/>
        </w:rPr>
        <w:t>8000Hz</w:t>
      </w:r>
      <w:bookmarkEnd w:id="1"/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（必须具备的频率点：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125Hz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250Hz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500Hz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1000Hz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2000Hz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3000Hz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4000Hz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6000Hz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、</w:t>
      </w:r>
      <w:r>
        <w:rPr>
          <w:rStyle w:val="7"/>
          <w:rFonts w:ascii="仿宋" w:hAnsi="仿宋" w:eastAsia="仿宋"/>
          <w:sz w:val="28"/>
          <w:szCs w:val="28"/>
          <w:lang w:eastAsia="zh-CN"/>
        </w:rPr>
        <w:t>8000Hz</w:t>
      </w:r>
      <w:r>
        <w:rPr>
          <w:rStyle w:val="7"/>
          <w:rFonts w:hint="eastAsia" w:ascii="仿宋" w:hAnsi="仿宋" w:eastAsia="仿宋"/>
          <w:sz w:val="28"/>
          <w:szCs w:val="28"/>
          <w:lang w:eastAsia="zh-CN"/>
        </w:rPr>
        <w:t>）</w:t>
      </w:r>
    </w:p>
    <w:p>
      <w:pPr>
        <w:spacing w:line="500" w:lineRule="exact"/>
        <w:ind w:left="-2" w:leftChars="-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1.3.2 输出强度：-10—120dB</w:t>
      </w:r>
    </w:p>
    <w:p>
      <w:pPr>
        <w:spacing w:line="500" w:lineRule="exact"/>
        <w:ind w:left="-2" w:leftChars="-1"/>
        <w:rPr>
          <w:rStyle w:val="7"/>
          <w:rFonts w:ascii="仿宋" w:hAnsi="仿宋" w:eastAsia="仿宋"/>
          <w:sz w:val="28"/>
          <w:szCs w:val="28"/>
          <w:lang w:eastAsia="zh-CN"/>
        </w:rPr>
      </w:pPr>
      <w:r>
        <w:rPr>
          <w:rStyle w:val="7"/>
          <w:rFonts w:ascii="仿宋" w:hAnsi="仿宋" w:eastAsia="仿宋"/>
          <w:sz w:val="28"/>
          <w:szCs w:val="28"/>
          <w:lang w:eastAsia="zh-CN"/>
        </w:rPr>
        <w:t>1.3.3 步进大小：5dB</w:t>
      </w:r>
    </w:p>
    <w:p>
      <w:pPr>
        <w:spacing w:line="500" w:lineRule="exact"/>
        <w:rPr>
          <w:rFonts w:ascii="仿宋" w:hAnsi="仿宋" w:eastAsia="仿宋"/>
          <w:b/>
          <w:bCs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三、隔音室技术参数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bookmarkStart w:id="2" w:name="_Hlk68854017"/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1.标准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：符合GB/T16296标准，室内本底噪声：A计权声压级：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25dB（A）标准，（室外本底噪声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55dB（A））；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2.尺寸：</w:t>
      </w:r>
      <w:r>
        <w:rPr>
          <w:rFonts w:hint="eastAsia" w:ascii="仿宋" w:hAnsi="仿宋" w:eastAsia="仿宋"/>
          <w:kern w:val="0"/>
          <w:sz w:val="28"/>
          <w:szCs w:val="28"/>
        </w:rPr>
        <w:t>隔音室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内部参考尺寸：1.70 m×1.70 m×2.10m，</w:t>
      </w:r>
    </w:p>
    <w:p>
      <w:pPr>
        <w:spacing w:line="500" w:lineRule="exact"/>
        <w:ind w:firstLine="1960" w:firstLineChars="700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</w:rPr>
        <w:t>外部参考尺寸：2.00 m×2.00 m×2.60m；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3.结构：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六面墙体全钢悬浮结构，测听室六面墙体不得与房间混凝土墙体有刚性连接，组装式，可拆卸、搬迁，现场施工不得焊接.墙体在符合隔声要求的同时厚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150mm，在外尺寸相同的情况下，使用面积更大；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★</w:t>
      </w: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4.环保要求：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环保材料，符合国家室内空气质量标准GB 50325-2010, 要求使用零甲醛隔音玻璃棉并提供隔音玻璃棉“零甲醛检测报告”；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kern w:val="0"/>
          <w:sz w:val="28"/>
          <w:szCs w:val="28"/>
        </w:rPr>
        <w:t>5.隔声门：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“全钢磁控密闭隔声门（两扇），要求正、反面全钢结构；无孔安装，外表面不能有镙丝等金属物件，以免划伤衣物；开关自如；</w:t>
      </w:r>
    </w:p>
    <w:p>
      <w:pPr>
        <w:spacing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6.观察窗：</w:t>
      </w:r>
      <w:r>
        <w:rPr>
          <w:rFonts w:hint="eastAsia" w:ascii="仿宋" w:hAnsi="仿宋" w:eastAsia="仿宋"/>
          <w:kern w:val="0"/>
          <w:sz w:val="28"/>
          <w:szCs w:val="28"/>
        </w:rPr>
        <w:t>观察窗，双层钢化玻璃；800mm×1200mm（参考）；</w:t>
      </w:r>
    </w:p>
    <w:p>
      <w:pPr>
        <w:spacing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7.减震器：</w:t>
      </w:r>
      <w:r>
        <w:rPr>
          <w:rFonts w:hint="eastAsia" w:ascii="仿宋" w:hAnsi="仿宋" w:eastAsia="仿宋"/>
          <w:kern w:val="0"/>
          <w:sz w:val="28"/>
          <w:szCs w:val="28"/>
        </w:rPr>
        <w:t>耐高温、耐潮湿，不老化蠕变；</w:t>
      </w:r>
    </w:p>
    <w:p>
      <w:pPr>
        <w:spacing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8.减震方式：</w:t>
      </w:r>
      <w:r>
        <w:rPr>
          <w:rFonts w:hint="eastAsia" w:ascii="仿宋" w:hAnsi="仿宋" w:eastAsia="仿宋"/>
          <w:kern w:val="0"/>
          <w:sz w:val="28"/>
          <w:szCs w:val="28"/>
        </w:rPr>
        <w:t>钢板内必须附着阻尼材料，防止钢板共振；(需提供照片)</w:t>
      </w:r>
    </w:p>
    <w:p>
      <w:pPr>
        <w:spacing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★</w:t>
      </w:r>
      <w:r>
        <w:rPr>
          <w:rFonts w:hint="eastAsia" w:ascii="仿宋" w:hAnsi="仿宋" w:eastAsia="仿宋"/>
          <w:b/>
          <w:kern w:val="0"/>
          <w:sz w:val="28"/>
          <w:szCs w:val="28"/>
        </w:rPr>
        <w:t>9.信号转接系统：</w:t>
      </w:r>
      <w:r>
        <w:rPr>
          <w:rFonts w:hint="eastAsia" w:ascii="仿宋" w:hAnsi="仿宋" w:eastAsia="仿宋"/>
          <w:kern w:val="0"/>
          <w:sz w:val="28"/>
          <w:szCs w:val="28"/>
        </w:rPr>
        <w:t>十通道转接口系统，不得使用直插式转接在墙面开孔，防止信号失真和漏声；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10.主动式有源通风系统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；迷路阻抗消音通风系统，具有良好的空气流通性，换气量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≥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100m</w:t>
      </w:r>
      <w:r>
        <w:rPr>
          <w:rFonts w:hint="eastAsia" w:ascii="仿宋" w:hAnsi="仿宋" w:eastAsia="仿宋"/>
          <w:bCs/>
          <w:kern w:val="0"/>
          <w:sz w:val="28"/>
          <w:szCs w:val="28"/>
          <w:vertAlign w:val="superscript"/>
        </w:rPr>
        <w:t>3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/小时，消音处理，消音量大于30dB（A）；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11.外墙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：</w:t>
      </w:r>
      <w:r>
        <w:rPr>
          <w:rFonts w:hint="eastAsia" w:ascii="仿宋" w:hAnsi="仿宋" w:eastAsia="仿宋"/>
          <w:kern w:val="0"/>
          <w:sz w:val="28"/>
          <w:szCs w:val="28"/>
        </w:rPr>
        <w:t>外墙用冷轧钢板、双面静电喷涂，防潮、防锈，不得使用现场喷漆；不可使用木质外墙贴铝塑板；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12.内表面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：进口聚酯纤维吸音板或</w:t>
      </w:r>
      <w:r>
        <w:rPr>
          <w:rFonts w:hint="eastAsia" w:ascii="仿宋" w:hAnsi="仿宋" w:eastAsia="仿宋"/>
          <w:kern w:val="0"/>
          <w:sz w:val="28"/>
          <w:szCs w:val="28"/>
        </w:rPr>
        <w:t>专用穿孔铝板；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13.地面：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环保吸音地毯；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14.隔声室最大电负载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2kW；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★</w:t>
      </w:r>
      <w:r>
        <w:rPr>
          <w:rFonts w:hint="eastAsia" w:ascii="仿宋" w:hAnsi="仿宋" w:eastAsia="仿宋"/>
          <w:b/>
          <w:kern w:val="0"/>
          <w:sz w:val="28"/>
          <w:szCs w:val="28"/>
        </w:rPr>
        <w:t>15.室内空气质量：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符合GB50325—2001《民用建筑工程室内环境污染控制规范》（2006版）Ⅰ类标准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</w:rPr>
        <w:t>甲醛：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0.08 mg/m3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</w:rPr>
        <w:t>苯：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0.09 mg/ m3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</w:rPr>
        <w:t>TVOC：</w:t>
      </w:r>
      <w:r>
        <w:rPr>
          <w:rFonts w:hint="eastAsia" w:ascii="仿宋" w:hAnsi="仿宋" w:eastAsia="仿宋" w:cs="宋体"/>
          <w:bCs/>
          <w:kern w:val="0"/>
          <w:sz w:val="28"/>
          <w:szCs w:val="28"/>
        </w:rPr>
        <w:t>≤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0.60 mg/ m3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</w:rPr>
        <w:t>（需提供同类项目检测报告）；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16.其他：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为照顾使用轮椅的被测者，隔音室需设有轮椅车坡道；</w:t>
      </w:r>
    </w:p>
    <w:p>
      <w:pPr>
        <w:spacing w:line="500" w:lineRule="exact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17.电源及照明系统：</w:t>
      </w:r>
      <w:r>
        <w:rPr>
          <w:rFonts w:hint="eastAsia" w:ascii="仿宋" w:hAnsi="仿宋" w:eastAsia="仿宋"/>
          <w:kern w:val="0"/>
          <w:sz w:val="28"/>
          <w:szCs w:val="28"/>
        </w:rPr>
        <w:t>品牌灯具、面板，两组五孔插座、两组网络插座。开关灯和排风扇的开关各一个；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18.其他配置要求：</w:t>
      </w:r>
      <w:r>
        <w:rPr>
          <w:rFonts w:hint="eastAsia" w:ascii="仿宋" w:hAnsi="仿宋" w:eastAsia="仿宋"/>
          <w:kern w:val="0"/>
          <w:sz w:val="28"/>
          <w:szCs w:val="28"/>
        </w:rPr>
        <w:t>1、信号转接线1套，6根，长度大于1米；2、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挂物钩一组；</w:t>
      </w:r>
      <w:bookmarkEnd w:id="2"/>
      <w:r>
        <w:rPr>
          <w:rFonts w:hint="eastAsia" w:ascii="仿宋" w:hAnsi="仿宋" w:eastAsia="仿宋"/>
          <w:bCs/>
          <w:kern w:val="0"/>
          <w:sz w:val="28"/>
          <w:szCs w:val="28"/>
        </w:rPr>
        <w:t>3、轮椅车坡道；</w:t>
      </w:r>
    </w:p>
    <w:p>
      <w:pPr>
        <w:spacing w:line="500" w:lineRule="exact"/>
        <w:rPr>
          <w:rStyle w:val="7"/>
          <w:rFonts w:ascii="仿宋" w:hAnsi="仿宋" w:eastAsia="仿宋"/>
          <w:b/>
          <w:sz w:val="28"/>
          <w:szCs w:val="28"/>
        </w:rPr>
      </w:pPr>
      <w:r>
        <w:rPr>
          <w:rStyle w:val="7"/>
          <w:rFonts w:hint="eastAsia" w:ascii="仿宋" w:hAnsi="仿宋" w:eastAsia="仿宋"/>
          <w:b/>
          <w:bCs/>
          <w:sz w:val="28"/>
          <w:szCs w:val="28"/>
          <w:lang w:eastAsia="zh-CN"/>
        </w:rPr>
        <w:t>四、</w:t>
      </w:r>
      <w:r>
        <w:rPr>
          <w:rStyle w:val="7"/>
          <w:rFonts w:ascii="仿宋" w:hAnsi="仿宋" w:eastAsia="仿宋"/>
          <w:b/>
          <w:sz w:val="28"/>
          <w:szCs w:val="28"/>
        </w:rPr>
        <w:t>配置</w:t>
      </w:r>
    </w:p>
    <w:tbl>
      <w:tblPr>
        <w:tblStyle w:val="4"/>
        <w:tblW w:w="9478" w:type="dxa"/>
        <w:tblInd w:w="-10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2626"/>
        <w:gridCol w:w="3119"/>
        <w:gridCol w:w="1449"/>
        <w:gridCol w:w="154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序号</w:t>
            </w:r>
          </w:p>
        </w:tc>
        <w:tc>
          <w:tcPr>
            <w:tcW w:w="2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名称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</w:rPr>
              <w:t>明细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数量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单位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262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  <w:r>
              <w:rPr>
                <w:rStyle w:val="7"/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听力计及声阻抗设备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主机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探头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内置校准腔</w:t>
            </w: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</w:rPr>
              <w:t>（检测腔）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耳模头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探头清洁线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kern w:val="0"/>
                <w:sz w:val="28"/>
                <w:szCs w:val="28"/>
              </w:rPr>
              <w:t>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清洁布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电源适配器、电源线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对侧耳机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挂绳（套）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个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气导耳机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骨导耳机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</w:rPr>
              <w:t>工作站</w:t>
            </w: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电脑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打印机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操作手册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本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2</w:t>
            </w:r>
          </w:p>
        </w:tc>
        <w:tc>
          <w:tcPr>
            <w:tcW w:w="2626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kern w:val="0"/>
                <w:sz w:val="28"/>
                <w:szCs w:val="28"/>
              </w:rPr>
              <w:t>隔音室</w:t>
            </w: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组装式外墙体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 xml:space="preserve">1 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吸音内墙面、吸音地毯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隔音门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Fonts w:ascii="仿宋" w:hAnsi="仿宋" w:eastAsia="仿宋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观察窗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照明灯具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排风扇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套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ascii="仿宋" w:hAnsi="仿宋" w:eastAsia="仿宋"/>
                <w:bCs/>
                <w:kern w:val="0"/>
                <w:sz w:val="28"/>
                <w:szCs w:val="28"/>
              </w:rPr>
              <w:t>强电、弱电插座、开关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2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信号转接线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6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挂物钩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bCs/>
                <w:kern w:val="0"/>
                <w:sz w:val="28"/>
                <w:szCs w:val="28"/>
              </w:rPr>
              <w:t>轮椅车坡道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  <w:lang w:eastAsia="zh-CN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hint="eastAsia" w:ascii="仿宋" w:hAnsi="仿宋" w:eastAsia="仿宋"/>
                <w:kern w:val="0"/>
                <w:sz w:val="28"/>
                <w:szCs w:val="28"/>
              </w:rPr>
              <w:t>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737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262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</w:p>
        </w:tc>
        <w:tc>
          <w:tcPr>
            <w:tcW w:w="3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Fonts w:ascii="仿宋" w:hAnsi="仿宋" w:eastAsia="仿宋"/>
                <w:bCs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操作手册</w:t>
            </w:r>
          </w:p>
        </w:tc>
        <w:tc>
          <w:tcPr>
            <w:tcW w:w="14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  <w:lang w:eastAsia="zh-CN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1</w:t>
            </w:r>
          </w:p>
        </w:tc>
        <w:tc>
          <w:tcPr>
            <w:tcW w:w="15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spacing w:line="500" w:lineRule="exact"/>
              <w:jc w:val="center"/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</w:pPr>
            <w:r>
              <w:rPr>
                <w:rStyle w:val="7"/>
                <w:rFonts w:ascii="仿宋" w:hAnsi="仿宋" w:eastAsia="仿宋"/>
                <w:kern w:val="0"/>
                <w:sz w:val="28"/>
                <w:szCs w:val="28"/>
              </w:rPr>
              <w:t>本</w:t>
            </w:r>
          </w:p>
        </w:tc>
      </w:tr>
    </w:tbl>
    <w:p>
      <w:pPr>
        <w:spacing w:line="500" w:lineRule="exact"/>
        <w:rPr>
          <w:rStyle w:val="7"/>
          <w:rFonts w:ascii="仿宋" w:hAnsi="仿宋" w:eastAsia="仿宋"/>
          <w:sz w:val="28"/>
          <w:szCs w:val="28"/>
        </w:rPr>
      </w:pPr>
    </w:p>
    <w:p>
      <w:pPr>
        <w:spacing w:line="500" w:lineRule="exact"/>
        <w:rPr>
          <w:rFonts w:ascii="仿宋" w:hAnsi="仿宋" w:eastAsia="仿宋"/>
          <w:b/>
          <w:kern w:val="0"/>
          <w:sz w:val="28"/>
          <w:szCs w:val="28"/>
        </w:rPr>
      </w:pPr>
      <w:r>
        <w:rPr>
          <w:rFonts w:hint="eastAsia" w:ascii="仿宋" w:hAnsi="仿宋" w:eastAsia="仿宋"/>
          <w:b/>
          <w:kern w:val="0"/>
          <w:sz w:val="28"/>
          <w:szCs w:val="28"/>
        </w:rPr>
        <w:t>五、商务条款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bCs/>
          <w:kern w:val="0"/>
          <w:sz w:val="28"/>
          <w:szCs w:val="28"/>
          <w:lang w:eastAsia="zh-CN"/>
        </w:rPr>
        <w:t>1、提供设备及配置须符合职业病体检项目要求，如不符合须免费补齐相关同品牌设备及配置。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  <w:lang w:eastAsia="zh-CN"/>
        </w:rPr>
      </w:pPr>
      <w:r>
        <w:rPr>
          <w:rFonts w:ascii="仿宋" w:hAnsi="仿宋" w:eastAsia="仿宋"/>
          <w:bCs/>
          <w:kern w:val="0"/>
          <w:sz w:val="28"/>
          <w:szCs w:val="28"/>
          <w:lang w:eastAsia="zh-CN"/>
        </w:rPr>
        <w:t>2</w:t>
      </w:r>
      <w:r>
        <w:rPr>
          <w:rFonts w:hint="eastAsia" w:ascii="仿宋" w:hAnsi="仿宋" w:eastAsia="仿宋"/>
          <w:bCs/>
          <w:kern w:val="0"/>
          <w:sz w:val="28"/>
          <w:szCs w:val="28"/>
          <w:lang w:eastAsia="zh-CN"/>
        </w:rPr>
        <w:t>、提供整套设备免费质保不低于两年</w:t>
      </w:r>
    </w:p>
    <w:p>
      <w:pPr>
        <w:spacing w:line="500" w:lineRule="exact"/>
        <w:rPr>
          <w:rFonts w:ascii="仿宋" w:hAnsi="仿宋" w:eastAsia="仿宋"/>
          <w:bCs/>
          <w:kern w:val="0"/>
          <w:sz w:val="28"/>
          <w:szCs w:val="28"/>
        </w:rPr>
      </w:pPr>
      <w:r>
        <w:rPr>
          <w:rFonts w:hint="eastAsia" w:ascii="仿宋" w:hAnsi="仿宋" w:eastAsia="仿宋"/>
          <w:bCs/>
          <w:kern w:val="0"/>
          <w:sz w:val="28"/>
          <w:szCs w:val="28"/>
          <w:lang w:eastAsia="zh-CN"/>
        </w:rPr>
        <w:t>3、</w:t>
      </w:r>
      <w:r>
        <w:rPr>
          <w:rFonts w:hint="eastAsia" w:ascii="仿宋" w:hAnsi="仿宋" w:eastAsia="仿宋"/>
          <w:bCs/>
          <w:kern w:val="0"/>
          <w:sz w:val="28"/>
          <w:szCs w:val="28"/>
        </w:rPr>
        <w:t>省内有常驻售后机构，提供上门维修</w:t>
      </w:r>
    </w:p>
    <w:p>
      <w:pPr>
        <w:spacing w:line="500" w:lineRule="exact"/>
        <w:ind w:left="-177"/>
        <w:rPr>
          <w:rStyle w:val="7"/>
          <w:rFonts w:ascii="仿宋" w:hAnsi="仿宋" w:eastAsia="仿宋"/>
          <w:sz w:val="28"/>
          <w:szCs w:val="28"/>
          <w:lang w:eastAsia="zh-CN"/>
        </w:rPr>
      </w:pPr>
    </w:p>
    <w:sectPr>
      <w:pgSz w:w="11906" w:h="16838"/>
      <w:pgMar w:top="1135" w:right="1106" w:bottom="1134" w:left="144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80"/>
  <w:displayHorizontalDrawingGridEvery w:val="0"/>
  <w:displayVerticalDrawingGridEvery w:val="2"/>
  <w:doNotUseMarginsForDrawingGridOrigin w:val="1"/>
  <w:drawingGridHorizontalOrigin w:val="1800"/>
  <w:drawingGridVerticalOrigin w:val="1440"/>
  <w:noPunctuationKerning w:val="1"/>
  <w:characterSpacingControl w:val="doNotCompress"/>
  <w:compat>
    <w:balanceSingleByteDoubleByteWidth/>
    <w:doNotLeaveBackslashAlon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5FC"/>
    <w:rsid w:val="00116090"/>
    <w:rsid w:val="00227B2B"/>
    <w:rsid w:val="00272FF8"/>
    <w:rsid w:val="004A2644"/>
    <w:rsid w:val="004F17FF"/>
    <w:rsid w:val="00751F2D"/>
    <w:rsid w:val="00792C3C"/>
    <w:rsid w:val="00B7060C"/>
    <w:rsid w:val="00C92ABD"/>
    <w:rsid w:val="00CB35A7"/>
    <w:rsid w:val="00CF75FC"/>
    <w:rsid w:val="00E219A3"/>
    <w:rsid w:val="00F74F41"/>
    <w:rsid w:val="3DB244F7"/>
    <w:rsid w:val="46977D13"/>
    <w:rsid w:val="547C246B"/>
    <w:rsid w:val="7FF41A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PMingLiU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textAlignment w:val="baseline"/>
    </w:pPr>
    <w:rPr>
      <w:rFonts w:ascii="Times New Roman" w:hAnsi="Times New Roman" w:eastAsia="PMingLiU" w:cstheme="minorBidi"/>
      <w:kern w:val="2"/>
      <w:sz w:val="24"/>
      <w:lang w:val="en-US" w:eastAsia="zh-TW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Heading1"/>
    <w:basedOn w:val="1"/>
    <w:next w:val="1"/>
    <w:uiPriority w:val="0"/>
    <w:pPr>
      <w:keepNext/>
      <w:jc w:val="center"/>
    </w:pPr>
    <w:rPr>
      <w:sz w:val="40"/>
      <w:lang w:eastAsia="zh-CN"/>
    </w:rPr>
  </w:style>
  <w:style w:type="character" w:customStyle="1" w:styleId="7">
    <w:name w:val="NormalCharacter"/>
    <w:semiHidden/>
    <w:uiPriority w:val="0"/>
  </w:style>
  <w:style w:type="table" w:customStyle="1" w:styleId="8">
    <w:name w:val="TableNormal"/>
    <w:semiHidden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">
    <w:name w:val="UserStyle_0"/>
    <w:uiPriority w:val="0"/>
    <w:rPr>
      <w:kern w:val="2"/>
      <w:sz w:val="24"/>
      <w:lang w:val="en-US" w:eastAsia="zh-TW" w:bidi="ar-SA"/>
    </w:rPr>
  </w:style>
  <w:style w:type="character" w:customStyle="1" w:styleId="10">
    <w:name w:val="页脚 字符"/>
    <w:link w:val="2"/>
    <w:uiPriority w:val="0"/>
    <w:rPr>
      <w:kern w:val="2"/>
      <w:sz w:val="18"/>
      <w:szCs w:val="18"/>
      <w:lang w:eastAsia="zh-TW"/>
    </w:rPr>
  </w:style>
  <w:style w:type="character" w:customStyle="1" w:styleId="11">
    <w:name w:val="页眉 字符"/>
    <w:link w:val="3"/>
    <w:uiPriority w:val="0"/>
    <w:rPr>
      <w:kern w:val="2"/>
      <w:sz w:val="18"/>
      <w:szCs w:val="18"/>
      <w:lang w:eastAsia="zh-TW"/>
    </w:rPr>
  </w:style>
  <w:style w:type="table" w:customStyle="1" w:styleId="12">
    <w:name w:val="TableGrid"/>
    <w:basedOn w:val="8"/>
    <w:uiPriority w:val="0"/>
  </w:style>
  <w:style w:type="paragraph" w:customStyle="1" w:styleId="13">
    <w:name w:val="UserStyle_3"/>
    <w:basedOn w:val="1"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338</Words>
  <Characters>1928</Characters>
  <Lines>16</Lines>
  <Paragraphs>4</Paragraphs>
  <TotalTime>124</TotalTime>
  <ScaleCrop>false</ScaleCrop>
  <LinksUpToDate>false</LinksUpToDate>
  <CharactersWithSpaces>2262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2021-04-16T03:03:00Z</dcterms:created>
  <dc:creator>rmyy</dc:creator>
  <cp:lastModifiedBy>紫馨灵金</cp:lastModifiedBy>
  <dcterms:modified xsi:type="dcterms:W3CDTF">2021-04-20T07:49:51Z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0E9795FD8B15492F89EE4A110FCBB882</vt:lpwstr>
  </property>
</Properties>
</file>