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人民医院</w:t>
      </w:r>
      <w:r>
        <w:rPr>
          <w:rFonts w:hint="eastAsia"/>
          <w:b/>
          <w:bCs/>
          <w:sz w:val="36"/>
          <w:szCs w:val="36"/>
          <w:lang w:val="en-US" w:eastAsia="zh-CN"/>
        </w:rPr>
        <w:t>药事科</w:t>
      </w:r>
      <w:r>
        <w:rPr>
          <w:rFonts w:hint="eastAsia"/>
          <w:b/>
          <w:bCs/>
          <w:sz w:val="36"/>
          <w:szCs w:val="36"/>
        </w:rPr>
        <w:t>监控</w:t>
      </w:r>
      <w:r>
        <w:rPr>
          <w:rFonts w:hint="eastAsia"/>
          <w:b/>
          <w:bCs/>
          <w:sz w:val="36"/>
          <w:szCs w:val="36"/>
          <w:lang w:val="en-US" w:eastAsia="zh-CN"/>
        </w:rPr>
        <w:t>采购</w:t>
      </w:r>
      <w:r>
        <w:rPr>
          <w:rFonts w:hint="eastAsia"/>
          <w:b/>
          <w:bCs/>
          <w:sz w:val="36"/>
          <w:szCs w:val="36"/>
        </w:rPr>
        <w:t>需求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项目概况</w:t>
      </w:r>
    </w:p>
    <w:p>
      <w:pPr>
        <w:numPr>
          <w:numId w:val="0"/>
        </w:num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人民医院药事科因工作需要，共需要增加摄像头15台。位置分别为药库7台，门诊中西医药房3台，住院药房2台，发热门诊及感染药房2台，急诊药房1台。建议现场调研，未到现场调研者，表示认可本案。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需求清单及参数要求</w:t>
      </w:r>
    </w:p>
    <w:tbl>
      <w:tblPr>
        <w:tblW w:w="83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862"/>
        <w:gridCol w:w="713"/>
        <w:gridCol w:w="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名称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规格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智能变焦半球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最大图像尺寸：2560 × 1440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主码流帧率分辨率：50 Hz：25 fps（2560 × 1440，1920 × 1080，1280 × 720）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子码流帧率分辨率：50 Hz：25 fps（640 × 480，640 × 360）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视频压缩标准：主码流：H.265/H.264 子码流：H.265/H.264/MJPEG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视频压缩码率：32 Kbps~8 Mbps  H.265编码类型：Main Profile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Smart265编码：主码流支持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码率控制：定码率，变码率 SVC：支持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ROI：支持主码流设置1个固定区域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smart功能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报警触发：移动侦测，遮挡报警，异常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网络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同时预览路数：最多6路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接口协议（API）：开放型网络视频接口，ISAPI，SDK，GB28181（2016）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网络协议：TCP/IP，ICMP，HTTP，HTTPS，FTP，DHCP，DNS，DDNS，RTP，RTSP，NTP，UPnP，SMTP，IGMP，802.1X，QoS，IPv6，UDP，Bonjour，SSL/TLS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日夜转换模式：白天，夜晚，自动，定时切换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智能警戒：区域入侵侦测，越界侦测，进入区域侦测，离开区域侦测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硬盘录像机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32路、配合8T监控硬盘使用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硬盘支持全面升级，支持满配8T硬盘，进一步延长录像时间；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平台接入协议丰富，支持萤石、Ehome以及GB28181协议，轻松实现平台接入；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接口一应俱全，满足各类外设接入需求；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1.5U 标准机箱，支持机架安装；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4盘位，最大支持8TB硬盘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支持1个HDMI 4K输出 +1个VGA同源高清1080P输出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支持8路1080P解码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支持H.265、H.264混合解码，最大支持接入8MP高清IPC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default"/>
                <w:lang w:val="en-US" w:eastAsia="zh-CN"/>
              </w:rPr>
              <w:t>个千兆网口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支持PoE即插即用，可接入8路或16路PoE IPC；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自带16进4出报警口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/>
                <w:lang w:val="en-US" w:eastAsia="zh-CN"/>
              </w:rPr>
              <w:t>2个USB2.0接口+1个USB3.0接口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硬盘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8T监控级硬盘  缓存</w:t>
            </w:r>
            <w:r>
              <w:rPr>
                <w:rFonts w:hint="default"/>
                <w:lang w:val="en-US" w:eastAsia="zh-CN"/>
              </w:rPr>
              <w:t>≥</w:t>
            </w:r>
            <w:r>
              <w:rPr>
                <w:rFonts w:hint="eastAsia"/>
                <w:lang w:val="en-US" w:eastAsia="zh-CN"/>
              </w:rPr>
              <w:t>256MB   转速</w:t>
            </w:r>
            <w:r>
              <w:rPr>
                <w:rFonts w:hint="default"/>
                <w:lang w:val="en-US" w:eastAsia="zh-CN"/>
              </w:rPr>
              <w:t>≥</w:t>
            </w:r>
            <w:r>
              <w:rPr>
                <w:rFonts w:hint="eastAsia"/>
                <w:lang w:val="en-US" w:eastAsia="zh-CN"/>
              </w:rPr>
              <w:t>7200rpm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网线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国标 六类防水网线，单股铜芯直径≥0.51mm。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1530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POE交换机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8个10/100Base-TX以太网端口（PoE+），2个10/100/1000Base-T以太网端口和2个复用的100/1000Base-X SFP端口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POE交换机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5个10/100Base-TX以太网端口（PoE+）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pvc埋线管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25Ф、国标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线路布放施工费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包含安装、调试及水晶头，电工胶布、电子标签、等各类施工所需辅材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项</w:t>
            </w:r>
          </w:p>
        </w:tc>
      </w:tr>
    </w:tbl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三、商务要求</w:t>
      </w:r>
    </w:p>
    <w:p>
      <w:pPr>
        <w:widowControl/>
        <w:spacing w:line="460" w:lineRule="exact"/>
        <w:ind w:hanging="20"/>
        <w:jc w:val="left"/>
        <w:rPr>
          <w:rFonts w:hint="eastAsia" w:ascii="宋体" w:hAnsi="宋体"/>
          <w:b/>
          <w:sz w:val="28"/>
          <w:szCs w:val="28"/>
        </w:rPr>
      </w:pPr>
    </w:p>
    <w:p>
      <w:pPr>
        <w:pStyle w:val="5"/>
        <w:numPr>
          <w:ilvl w:val="0"/>
          <w:numId w:val="2"/>
        </w:numPr>
        <w:spacing w:before="0" w:line="440" w:lineRule="exact"/>
        <w:ind w:left="0" w:leftChars="0"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对供应商资质要求：</w:t>
      </w:r>
    </w:p>
    <w:p>
      <w:pPr>
        <w:pStyle w:val="5"/>
        <w:numPr>
          <w:numId w:val="0"/>
        </w:numPr>
        <w:spacing w:before="0" w:line="360" w:lineRule="auto"/>
        <w:ind w:left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（1）具有企业法人营业执照；</w:t>
      </w:r>
    </w:p>
    <w:p>
      <w:pPr>
        <w:pStyle w:val="5"/>
        <w:spacing w:before="0" w:line="360" w:lineRule="auto"/>
        <w:ind w:left="0" w:leftChars="0" w:firstLine="280" w:firstLine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（2）具有税务登记证、组织机构代码证（若供应商提供了“三证合一”的新版营业执照，无需另行提供税务登记证、组织机构代码证）；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2、交货期（工期）：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个月</w:t>
      </w:r>
    </w:p>
    <w:p>
      <w:pPr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3、免费质保期：</w:t>
      </w:r>
      <w:r>
        <w:rPr>
          <w:rFonts w:hint="eastAsia"/>
          <w:sz w:val="28"/>
          <w:szCs w:val="28"/>
          <w:lang w:val="en-US" w:eastAsia="zh-CN"/>
        </w:rPr>
        <w:t>三年</w:t>
      </w:r>
    </w:p>
    <w:p>
      <w:pPr>
        <w:spacing w:line="360" w:lineRule="auto"/>
        <w:rPr>
          <w:rFonts w:hint="eastAsia"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4、付款方式：</w:t>
      </w:r>
      <w:r>
        <w:rPr>
          <w:rFonts w:hint="eastAsia"/>
          <w:bCs/>
          <w:sz w:val="28"/>
          <w:szCs w:val="28"/>
        </w:rPr>
        <w:t>验收合格</w:t>
      </w:r>
      <w:r>
        <w:rPr>
          <w:rFonts w:hint="eastAsia"/>
          <w:bCs/>
          <w:sz w:val="28"/>
          <w:szCs w:val="28"/>
          <w:lang w:val="en-US" w:eastAsia="zh-CN"/>
        </w:rPr>
        <w:t>30日后</w:t>
      </w:r>
      <w:r>
        <w:rPr>
          <w:rFonts w:hint="eastAsia"/>
          <w:bCs/>
          <w:sz w:val="28"/>
          <w:szCs w:val="28"/>
        </w:rPr>
        <w:t>，支付合同总价的</w:t>
      </w:r>
      <w:r>
        <w:rPr>
          <w:rFonts w:hint="eastAsia"/>
          <w:bCs/>
          <w:sz w:val="28"/>
          <w:szCs w:val="28"/>
          <w:lang w:val="en-US" w:eastAsia="zh-CN"/>
        </w:rPr>
        <w:t>95</w:t>
      </w:r>
      <w:r>
        <w:rPr>
          <w:rFonts w:hint="eastAsia"/>
          <w:bCs/>
          <w:sz w:val="28"/>
          <w:szCs w:val="28"/>
        </w:rPr>
        <w:t>%，余款</w:t>
      </w:r>
      <w:r>
        <w:rPr>
          <w:rFonts w:hint="eastAsia"/>
          <w:bCs/>
          <w:sz w:val="28"/>
          <w:szCs w:val="28"/>
          <w:lang w:val="en-US" w:eastAsia="zh-CN"/>
        </w:rPr>
        <w:t>5%</w:t>
      </w:r>
      <w:r>
        <w:rPr>
          <w:rFonts w:hint="eastAsia"/>
          <w:bCs/>
          <w:sz w:val="28"/>
          <w:szCs w:val="28"/>
        </w:rPr>
        <w:t>质保期满之后</w:t>
      </w:r>
      <w:r>
        <w:rPr>
          <w:rFonts w:hint="eastAsia"/>
          <w:bCs/>
          <w:sz w:val="28"/>
          <w:szCs w:val="28"/>
          <w:lang w:val="en-US" w:eastAsia="zh-CN"/>
        </w:rPr>
        <w:t>1</w:t>
      </w:r>
      <w:r>
        <w:rPr>
          <w:rFonts w:hint="eastAsia"/>
          <w:bCs/>
          <w:sz w:val="28"/>
          <w:szCs w:val="28"/>
        </w:rPr>
        <w:t>个月内付清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499927902">
    <w:nsid w:val="9501DF5E"/>
    <w:multiLevelType w:val="singleLevel"/>
    <w:tmpl w:val="9501DF5E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889854204">
    <w:nsid w:val="E7DA76FC"/>
    <w:multiLevelType w:val="singleLevel"/>
    <w:tmpl w:val="E7DA76FC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2499927902"/>
  </w:num>
  <w:num w:numId="2">
    <w:abstractNumId w:val="38898542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哈哈正文"/>
    <w:basedOn w:val="1"/>
    <w:qFormat/>
    <w:uiPriority w:val="0"/>
    <w:pPr>
      <w:widowControl/>
      <w:spacing w:before="119" w:line="360" w:lineRule="auto"/>
      <w:ind w:left="567" w:firstLine="420" w:firstLineChars="232"/>
    </w:pPr>
    <w:rPr>
      <w:rFonts w:ascii="宋体" w:hAnsi="宋体"/>
      <w:sz w:val="24"/>
    </w:rPr>
  </w:style>
  <w:style w:type="character" w:customStyle="1" w:styleId="6">
    <w:name w:val="font41"/>
    <w:basedOn w:val="4"/>
    <w:uiPriority w:val="0"/>
    <w:rPr>
      <w:rFonts w:hint="default" w:ascii="Wingdings 2" w:hAnsi="Wingdings 2" w:eastAsia="Wingdings 2" w:cs="Wingdings 2"/>
      <w:color w:val="000000"/>
      <w:sz w:val="18"/>
      <w:szCs w:val="18"/>
      <w:u w:val="none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51"/>
    <w:basedOn w:val="4"/>
    <w:qFormat/>
    <w:uiPriority w:val="0"/>
    <w:rPr>
      <w:rFonts w:ascii="Symbol" w:hAnsi="Symbol" w:cs="Symbol"/>
      <w:color w:val="000000"/>
      <w:sz w:val="18"/>
      <w:szCs w:val="18"/>
      <w:u w:val="none"/>
    </w:rPr>
  </w:style>
  <w:style w:type="character" w:customStyle="1" w:styleId="9">
    <w:name w:val="font61"/>
    <w:basedOn w:val="4"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10">
    <w:name w:val="font71"/>
    <w:basedOn w:val="4"/>
    <w:qFormat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2020-10-21T00:06:00Z</dcterms:created>
  <dc:creator>Administrator</dc:creator>
  <cp:lastModifiedBy>Administrator</cp:lastModifiedBy>
  <cp:lastPrinted>2020-10-22T06:06:00Z</cp:lastPrinted>
  <dcterms:modified xsi:type="dcterms:W3CDTF">2021-04-06T02:39:37Z</dcterms:modified>
  <dc:title>人民医院视频监控系统升级改造需求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C1D0750E8DDC40FFA0433E91C07C973D</vt:lpwstr>
  </property>
</Properties>
</file>