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4" Type="http://schemas.openxmlformats.org/officeDocument/2006/relationships/officeDocument" Target="word/document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jc w:val="center"/>
        <w:rPr>
          <w:rFonts w:ascii="仿宋" w:hAnsi="仿宋" w:eastAsia="仿宋"/>
          <w:sz w:val="28"/>
          <w:szCs w:val="28"/>
        </w:rPr>
      </w:pPr>
      <w:bookmarkStart w:id="0" w:name="_GoBack"/>
      <w:bookmarkEnd w:id="0"/>
      <w:r>
        <w:rPr>
          <w:rFonts w:hint="eastAsia" w:ascii="仿宋" w:hAnsi="仿宋" w:eastAsia="仿宋"/>
          <w:sz w:val="28"/>
          <w:szCs w:val="28"/>
        </w:rPr>
        <w:t>血小板恒温摆动保存箱</w:t>
      </w:r>
    </w:p>
    <w:p>
      <w:pPr>
        <w:rPr>
          <w:rFonts w:ascii="仿宋" w:hAnsi="仿宋" w:eastAsia="仿宋"/>
          <w:sz w:val="28"/>
          <w:szCs w:val="28"/>
        </w:rPr>
      </w:pPr>
    </w:p>
    <w:p>
      <w:pPr>
        <w:pStyle w:val="3"/>
        <w:numPr>
          <w:ilvl w:val="0"/>
          <w:numId w:val="1"/>
        </w:numPr>
        <w:ind w:firstLineChars="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控温方式</w:t>
      </w:r>
      <w:r>
        <w:rPr>
          <w:rFonts w:ascii="仿宋" w:hAnsi="仿宋" w:eastAsia="仿宋"/>
          <w:sz w:val="28"/>
          <w:szCs w:val="28"/>
        </w:rPr>
        <w:t>:数字信号检测，微处理技术</w:t>
      </w:r>
    </w:p>
    <w:p>
      <w:pPr>
        <w:pStyle w:val="3"/>
        <w:numPr>
          <w:ilvl w:val="0"/>
          <w:numId w:val="1"/>
        </w:numPr>
        <w:ind w:firstLineChars="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控温范围</w:t>
      </w:r>
      <w:r>
        <w:rPr>
          <w:rFonts w:ascii="仿宋" w:hAnsi="仿宋" w:eastAsia="仿宋"/>
          <w:sz w:val="28"/>
          <w:szCs w:val="28"/>
        </w:rPr>
        <w:t>:22.0℃±2.0℃</w:t>
      </w:r>
    </w:p>
    <w:p>
      <w:pPr>
        <w:pStyle w:val="3"/>
        <w:numPr>
          <w:ilvl w:val="0"/>
          <w:numId w:val="1"/>
        </w:numPr>
        <w:ind w:firstLineChars="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报警温度</w:t>
      </w:r>
      <w:r>
        <w:rPr>
          <w:rFonts w:ascii="仿宋" w:hAnsi="仿宋" w:eastAsia="仿宋"/>
          <w:sz w:val="28"/>
          <w:szCs w:val="28"/>
        </w:rPr>
        <w:t>:&lt;20℃,&gt;24℃.非正常关机断电报警</w:t>
      </w:r>
    </w:p>
    <w:p>
      <w:pPr>
        <w:pStyle w:val="3"/>
        <w:numPr>
          <w:ilvl w:val="0"/>
          <w:numId w:val="1"/>
        </w:numPr>
        <w:ind w:firstLineChars="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控温精度</w:t>
      </w:r>
      <w:r>
        <w:rPr>
          <w:rFonts w:ascii="仿宋" w:hAnsi="仿宋" w:eastAsia="仿宋"/>
          <w:sz w:val="28"/>
          <w:szCs w:val="28"/>
        </w:rPr>
        <w:t>:±0.5℃</w:t>
      </w:r>
    </w:p>
    <w:p>
      <w:pPr>
        <w:pStyle w:val="3"/>
        <w:numPr>
          <w:ilvl w:val="0"/>
          <w:numId w:val="1"/>
        </w:numPr>
        <w:ind w:firstLineChars="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振荡频率</w:t>
      </w:r>
      <w:r>
        <w:rPr>
          <w:rFonts w:ascii="仿宋" w:hAnsi="仿宋" w:eastAsia="仿宋"/>
          <w:sz w:val="28"/>
          <w:szCs w:val="28"/>
        </w:rPr>
        <w:t>:60±5周/分钟</w:t>
      </w:r>
    </w:p>
    <w:p>
      <w:pPr>
        <w:pStyle w:val="3"/>
        <w:numPr>
          <w:ilvl w:val="0"/>
          <w:numId w:val="1"/>
        </w:numPr>
        <w:ind w:firstLineChars="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振荡幅度</w:t>
      </w:r>
      <w:r>
        <w:rPr>
          <w:rFonts w:ascii="仿宋" w:hAnsi="仿宋" w:eastAsia="仿宋"/>
          <w:sz w:val="28"/>
          <w:szCs w:val="28"/>
        </w:rPr>
        <w:t>:</w:t>
      </w:r>
      <w:r>
        <w:rPr>
          <w:rFonts w:hint="eastAsia" w:ascii="仿宋" w:hAnsi="仿宋" w:eastAsia="仿宋"/>
          <w:sz w:val="28"/>
          <w:szCs w:val="28"/>
        </w:rPr>
        <w:t>≥</w:t>
      </w:r>
      <w:r>
        <w:rPr>
          <w:rFonts w:ascii="仿宋" w:hAnsi="仿宋" w:eastAsia="仿宋"/>
          <w:sz w:val="28"/>
          <w:szCs w:val="28"/>
        </w:rPr>
        <w:t>50mm</w:t>
      </w:r>
    </w:p>
    <w:p>
      <w:pPr>
        <w:pStyle w:val="3"/>
        <w:numPr>
          <w:ilvl w:val="0"/>
          <w:numId w:val="1"/>
        </w:numPr>
        <w:ind w:firstLineChars="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工作方式</w:t>
      </w:r>
      <w:r>
        <w:rPr>
          <w:rFonts w:ascii="仿宋" w:hAnsi="仿宋" w:eastAsia="仿宋"/>
          <w:sz w:val="28"/>
          <w:szCs w:val="28"/>
        </w:rPr>
        <w:t>:连续左右往复，水平振荡</w:t>
      </w:r>
    </w:p>
    <w:p>
      <w:pPr>
        <w:pStyle w:val="3"/>
        <w:numPr>
          <w:ilvl w:val="0"/>
          <w:numId w:val="1"/>
        </w:numPr>
        <w:ind w:firstLineChars="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制冷功率</w:t>
      </w:r>
      <w:r>
        <w:rPr>
          <w:rFonts w:ascii="仿宋" w:hAnsi="仿宋" w:eastAsia="仿宋"/>
          <w:sz w:val="28"/>
          <w:szCs w:val="28"/>
        </w:rPr>
        <w:t>:</w:t>
      </w:r>
      <w:r>
        <w:rPr>
          <w:rFonts w:hint="eastAsia" w:ascii="仿宋" w:hAnsi="仿宋" w:eastAsia="仿宋"/>
          <w:sz w:val="28"/>
          <w:szCs w:val="28"/>
        </w:rPr>
        <w:t>≥</w:t>
      </w:r>
      <w:r>
        <w:rPr>
          <w:rFonts w:ascii="仿宋" w:hAnsi="仿宋" w:eastAsia="仿宋"/>
          <w:sz w:val="28"/>
          <w:szCs w:val="28"/>
        </w:rPr>
        <w:t>300W</w:t>
      </w:r>
    </w:p>
    <w:p>
      <w:pPr>
        <w:pStyle w:val="3"/>
        <w:numPr>
          <w:ilvl w:val="0"/>
          <w:numId w:val="1"/>
        </w:numPr>
        <w:ind w:firstLineChars="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制热功率</w:t>
      </w:r>
      <w:r>
        <w:rPr>
          <w:rFonts w:ascii="仿宋" w:hAnsi="仿宋" w:eastAsia="仿宋"/>
          <w:sz w:val="28"/>
          <w:szCs w:val="28"/>
        </w:rPr>
        <w:t>:</w:t>
      </w:r>
      <w:r>
        <w:rPr>
          <w:rFonts w:hint="eastAsia" w:ascii="仿宋" w:hAnsi="仿宋" w:eastAsia="仿宋"/>
          <w:sz w:val="28"/>
          <w:szCs w:val="28"/>
        </w:rPr>
        <w:t>≥</w:t>
      </w:r>
      <w:r>
        <w:rPr>
          <w:rFonts w:ascii="仿宋" w:hAnsi="仿宋" w:eastAsia="仿宋"/>
          <w:sz w:val="28"/>
          <w:szCs w:val="28"/>
        </w:rPr>
        <w:t>200W</w:t>
      </w:r>
    </w:p>
    <w:p>
      <w:pPr>
        <w:pStyle w:val="3"/>
        <w:numPr>
          <w:ilvl w:val="0"/>
          <w:numId w:val="1"/>
        </w:numPr>
        <w:ind w:firstLineChars="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★存放面积及层数</w:t>
      </w:r>
      <w:r>
        <w:rPr>
          <w:rFonts w:ascii="仿宋" w:hAnsi="仿宋" w:eastAsia="仿宋"/>
          <w:sz w:val="28"/>
          <w:szCs w:val="28"/>
        </w:rPr>
        <w:t>:</w:t>
      </w:r>
      <w:r>
        <w:rPr>
          <w:rFonts w:hint="eastAsia" w:ascii="仿宋" w:hAnsi="仿宋" w:eastAsia="仿宋"/>
          <w:sz w:val="28"/>
          <w:szCs w:val="28"/>
        </w:rPr>
        <w:t xml:space="preserve"> ≥</w:t>
      </w:r>
      <w:r>
        <w:rPr>
          <w:rFonts w:ascii="仿宋" w:hAnsi="仿宋" w:eastAsia="仿宋"/>
          <w:sz w:val="28"/>
          <w:szCs w:val="28"/>
        </w:rPr>
        <w:t>5层</w:t>
      </w:r>
    </w:p>
    <w:p>
      <w:pPr>
        <w:pStyle w:val="3"/>
        <w:numPr>
          <w:ilvl w:val="0"/>
          <w:numId w:val="1"/>
        </w:numPr>
        <w:ind w:firstLineChars="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存放袋数</w:t>
      </w:r>
      <w:r>
        <w:rPr>
          <w:rFonts w:ascii="仿宋" w:hAnsi="仿宋" w:eastAsia="仿宋"/>
          <w:sz w:val="28"/>
          <w:szCs w:val="28"/>
        </w:rPr>
        <w:t>:最佳存放量5袋，最大存放量10袋</w:t>
      </w:r>
    </w:p>
    <w:p>
      <w:pPr>
        <w:rPr>
          <w:rFonts w:ascii="仿宋" w:hAnsi="仿宋" w:eastAsia="仿宋"/>
          <w:sz w:val="28"/>
          <w:szCs w:val="28"/>
        </w:rPr>
      </w:pPr>
    </w:p>
    <w:p>
      <w:pPr>
        <w:rPr>
          <w:rFonts w:hint="eastAsia"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免费整机质保2年及以上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等线">
    <w:altName w:val="宋体"/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200241111">
    <w:nsid w:val="0BEF6FD7"/>
    <w:multiLevelType w:val="multilevel"/>
    <w:tmpl w:val="0BEF6FD7"/>
    <w:lvl w:ilvl="0" w:tentative="1">
      <w:start w:val="1"/>
      <w:numFmt w:val="decimal"/>
      <w:lvlText w:val="%1."/>
      <w:lvlJc w:val="left"/>
      <w:pPr>
        <w:ind w:left="420" w:hanging="420"/>
      </w:pPr>
    </w:lvl>
    <w:lvl w:ilvl="1" w:tentative="1">
      <w:start w:val="1"/>
      <w:numFmt w:val="lowerLetter"/>
      <w:lvlText w:val="%2)"/>
      <w:lvlJc w:val="left"/>
      <w:pPr>
        <w:ind w:left="840" w:hanging="420"/>
      </w:pPr>
    </w:lvl>
    <w:lvl w:ilvl="2" w:tentative="1">
      <w:start w:val="1"/>
      <w:numFmt w:val="lowerRoman"/>
      <w:lvlText w:val="%3."/>
      <w:lvlJc w:val="right"/>
      <w:pPr>
        <w:ind w:left="1260" w:hanging="420"/>
      </w:pPr>
    </w:lvl>
    <w:lvl w:ilvl="3" w:tentative="1">
      <w:start w:val="1"/>
      <w:numFmt w:val="decimal"/>
      <w:lvlText w:val="%4."/>
      <w:lvlJc w:val="left"/>
      <w:pPr>
        <w:ind w:left="1680" w:hanging="420"/>
      </w:pPr>
    </w:lvl>
    <w:lvl w:ilvl="4" w:tentative="1">
      <w:start w:val="1"/>
      <w:numFmt w:val="lowerLetter"/>
      <w:lvlText w:val="%5)"/>
      <w:lvlJc w:val="left"/>
      <w:pPr>
        <w:ind w:left="2100" w:hanging="420"/>
      </w:pPr>
    </w:lvl>
    <w:lvl w:ilvl="5" w:tentative="1">
      <w:start w:val="1"/>
      <w:numFmt w:val="lowerRoman"/>
      <w:lvlText w:val="%6."/>
      <w:lvlJc w:val="right"/>
      <w:pPr>
        <w:ind w:left="2520" w:hanging="420"/>
      </w:pPr>
    </w:lvl>
    <w:lvl w:ilvl="6" w:tentative="1">
      <w:start w:val="1"/>
      <w:numFmt w:val="decimal"/>
      <w:lvlText w:val="%7."/>
      <w:lvlJc w:val="left"/>
      <w:pPr>
        <w:ind w:left="2940" w:hanging="420"/>
      </w:pPr>
    </w:lvl>
    <w:lvl w:ilvl="7" w:tentative="1">
      <w:start w:val="1"/>
      <w:numFmt w:val="lowerLetter"/>
      <w:lvlText w:val="%8)"/>
      <w:lvlJc w:val="left"/>
      <w:pPr>
        <w:ind w:left="3360" w:hanging="420"/>
      </w:pPr>
    </w:lvl>
    <w:lvl w:ilvl="8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2002411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 w:val="1"/>
  <w:bordersDoNotSurroundFooter w:val="1"/>
  <w:documentProtection w:enforcement="0"/>
  <w:defaultTabStop w:val="420"/>
  <w:drawingGridHorizontalSpacing w:val="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allowSpaceOfSameStyleInTable/>
    <w:doNotSuppressIndentation/>
    <w:doNotAutofitConstrainedTables/>
    <w:autofitToFirstFixedWidthCell/>
    <w:displayHangulFixedWidth/>
    <w:doNotVertAlignCellWithSp/>
    <w:doNotBreakConstrainedForcedTable/>
    <w:doNotVertAlignInTxbx/>
    <w:useAnsiKerningPairs/>
    <w:cachedColBalance/>
  </w:compat>
  <w:uiCompat97To2003/>
  <w:shapeDefaults>
    <o:shapedefaults fillcolor="#9CBEE0" fill="t" stroke="t">
      <v:fill type="gradient" on="t" color2="#BBD5F0" focus="0%" focussize="0f,0f" focusposition="0f,0f">
        <o:fill type="gradientUnscaled" v:ext="backwardCompatible"/>
      </v:fill>
      <v:stroke weight="1.25pt" color="#739CC3" color2="#FFFFFF" miterlimit="2"/>
    </o:shapedefaults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  <w:lang w:val="en-US" w:eastAsia="zh-CN" w:bidi="ar-SA"/>
      </w:rPr>
    </w:rPrDefault>
  </w:docDefaults>
  <w:latentStyles w:count="156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0" w:name="Normal Indent"/>
    <w:lsdException w:uiPriority="0" w:name="footnote text"/>
    <w:lsdException w:uiPriority="0" w:name="annotation text"/>
    <w:lsdException w:uiPriority="0" w:name="header"/>
    <w:lsdException w:uiPriority="0" w:name="footer"/>
    <w:lsdException w:uiPriority="0" w:name="index heading"/>
    <w:lsdException w:qFormat="1" w:uiPriority="35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iPriority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10" w:semiHidden="0" w:name="Title"/>
    <w:lsdException w:uiPriority="0" w:name="Closing"/>
    <w:lsdException w:uiPriority="0" w:name="Signature"/>
    <w:lsdException w:uiPriority="1" w:name="Default Paragraph Font"/>
    <w:lsdException w:uiPriority="0" w:name="Body Text"/>
    <w:lsdException w:uiPriority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11" w:semiHidden="0" w:name="Subtitle"/>
    <w:lsdException w:uiPriority="0" w:name="Salutation"/>
    <w:lsdException w:uiPriority="0" w:name="Date"/>
    <w:lsdException w:uiPriority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iPriority="0" w:name="Hyperlink"/>
    <w:lsdException w:uiPriority="0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0" w:name="Document Map"/>
    <w:lsdException w:uiPriority="0" w:name="Plain Text"/>
    <w:lsdException w:uiPriority="0" w:name="E-mail Signature"/>
    <w:lsdException w:uiPriority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uiPriority="0" w:name="annotation subject"/>
    <w:lsdException w:uiPriority="0" w:name="Balloon Text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等线" w:hAnsi="等线" w:eastAsia="等线"/>
      <w:kern w:val="2"/>
      <w:sz w:val="21"/>
      <w:szCs w:val="22"/>
      <w:lang w:val="en-US" w:eastAsia="zh-CN" w:bidi="ar-SA"/>
    </w:rPr>
  </w:style>
  <w:style w:type="character" w:default="1" w:styleId="2">
    <w:name w:val="Default Paragraph Font"/>
    <w:semiHidden/>
    <w:unhideWhenUsed/>
    <w:uiPriority w:val="1"/>
  </w:style>
  <w:style w:type="paragraph" w:customStyle="1" w:styleId="3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fontTable" Target="fontTable.xml"/><Relationship Id="rId2" Type="http://schemas.openxmlformats.org/officeDocument/2006/relationships/styles" Target="styles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customXml" Target="../customXml/item1.xml"/><Relationship Id="rId6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Arab" typeface="Times New Roman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Times New Roman"/>
        <a:font script="Jpan" typeface="ＭＳ Ｐゴシック"/>
        <a:font script="Khmr" typeface="MoolBoran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Times New Roman"/>
        <a:font script="Yiii" typeface="Microsoft Yi Baiti"/>
      </a:majorFont>
      <a:minorFont>
        <a:latin typeface="Calibri"/>
        <a:ea typeface=""/>
        <a:cs typeface=""/>
        <a:font script="Arab" typeface="Arial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Arial"/>
        <a:font script="Jpan" typeface="ＭＳ Ｐゴシック"/>
        <a:font script="Khmr" typeface="DaunPenh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Arial"/>
        <a:font script="Yiii" typeface="Microsoft Yi Baiti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29</Words>
  <Characters>166</Characters>
  <Lines>1</Lines>
  <Paragraphs>1</Paragraphs>
  <TotalTime>0</TotalTime>
  <ScaleCrop>false</ScaleCrop>
  <LinksUpToDate>false</LinksUpToDate>
  <CharactersWithSpaces>0</CharactersWithSpaces>
  <Application>WPS Office 专业版_9.1.0.4688_{F1E327BC-269C-435d-A152-05C5408002CA}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2021-03-19T07:21:00Z</dcterms:created>
  <dc:creator>万 星人</dc:creator>
  <cp:lastModifiedBy>Administrator</cp:lastModifiedBy>
  <dcterms:modified xsi:type="dcterms:W3CDTF">2021-03-22T03:43:46Z</dcterms:modified>
  <dc:title>血小板恒温摆动保存箱</dc:title>
  <cp:revi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2052-9.1.0.4688</vt:lpwstr>
  </property>
</Properties>
</file>