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5"/>
      </w:pPr>
      <w:bookmarkStart w:id="0" w:name="_GoBack"/>
      <w:bookmarkEnd w:id="0"/>
      <w:r>
        <w:t>窗体顶端</w:t>
      </w:r>
    </w:p>
    <w:p>
      <w:pPr>
        <w:pStyle w:val="6"/>
      </w:pPr>
    </w:p>
    <w:p>
      <w:pPr>
        <w:pStyle w:val="6"/>
      </w:pPr>
      <w:r>
        <w:t>窗体底端</w:t>
      </w:r>
    </w:p>
    <w:tbl>
      <w:tblPr>
        <w:tblpPr w:leftFromText="180" w:rightFromText="180" w:vertAnchor="text" w:horzAnchor="page" w:tblpX="915" w:tblpY="-944"/>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0"/>
        <w:gridCol w:w="2535"/>
        <w:gridCol w:w="2160"/>
        <w:gridCol w:w="1590"/>
        <w:gridCol w:w="1455"/>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序号</w:t>
            </w:r>
          </w:p>
        </w:tc>
        <w:tc>
          <w:tcPr>
            <w:tcW w:w="25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物料名称</w:t>
            </w:r>
          </w:p>
        </w:tc>
        <w:tc>
          <w:tcPr>
            <w:tcW w:w="21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规格型号</w:t>
            </w:r>
          </w:p>
        </w:tc>
        <w:tc>
          <w:tcPr>
            <w:tcW w:w="15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预计年需求数量</w:t>
            </w:r>
          </w:p>
        </w:tc>
        <w:tc>
          <w:tcPr>
            <w:tcW w:w="1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单价</w:t>
            </w:r>
          </w:p>
        </w:tc>
        <w:tc>
          <w:tcPr>
            <w:tcW w:w="17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预计采购成本（元）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FF0000"/>
                <w:kern w:val="0"/>
                <w:sz w:val="21"/>
                <w:szCs w:val="21"/>
                <w:u w:val="none"/>
                <w:lang w:val="en-US" w:eastAsia="zh-CN"/>
              </w:rPr>
              <w:t>0.1%PVP-I消毒液</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Style w:val="10"/>
                <w:rFonts w:hint="eastAsia" w:ascii="仿宋" w:hAnsi="仿宋" w:eastAsia="仿宋" w:cs="仿宋"/>
                <w:sz w:val="21"/>
                <w:szCs w:val="21"/>
                <w:lang w:val="en-US" w:eastAsia="zh-CN"/>
              </w:rPr>
              <w:t>50-100毫升</w:t>
            </w:r>
            <w:r>
              <w:rPr>
                <w:rStyle w:val="9"/>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780000ml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0.09元/ml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70200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2</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碘伏液</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400-600毫升</w:t>
            </w:r>
            <w:r>
              <w:rPr>
                <w:rStyle w:val="9"/>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4680000ml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0.014元/ml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65000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3</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无水乙醇</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400-600毫升/瓶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500000ml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0.021元/ml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4</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乙醇(75%)</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1"/>
                <w:rFonts w:hint="eastAsia" w:ascii="仿宋" w:hAnsi="仿宋" w:eastAsia="仿宋" w:cs="仿宋"/>
                <w:sz w:val="21"/>
                <w:szCs w:val="21"/>
                <w:lang w:val="en-US" w:eastAsia="zh-CN"/>
              </w:rPr>
              <w:t>400-600毫升</w:t>
            </w:r>
            <w:r>
              <w:rPr>
                <w:rStyle w:val="8"/>
                <w:rFonts w:hint="eastAsia" w:ascii="仿宋" w:hAnsi="仿宋" w:eastAsia="仿宋" w:cs="仿宋"/>
                <w:sz w:val="21"/>
                <w:szCs w:val="21"/>
                <w:lang w:val="en-US" w:eastAsia="zh-CN"/>
              </w:rPr>
              <w:t>/</w:t>
            </w:r>
            <w:r>
              <w:rPr>
                <w:rStyle w:val="11"/>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4000000ml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0.011元/ml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43200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5</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乙醇</w:t>
            </w:r>
            <w:r>
              <w:rPr>
                <w:rStyle w:val="8"/>
                <w:rFonts w:hint="eastAsia" w:ascii="仿宋" w:hAnsi="仿宋" w:eastAsia="仿宋" w:cs="仿宋"/>
                <w:sz w:val="21"/>
                <w:szCs w:val="21"/>
                <w:lang w:val="en-US" w:eastAsia="zh-CN"/>
              </w:rPr>
              <w:t>(95%)</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400-600毫升</w:t>
            </w:r>
            <w:r>
              <w:rPr>
                <w:rStyle w:val="9"/>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500000ml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0.013元/ml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6</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乙醇消毒液</w:t>
            </w:r>
            <w:r>
              <w:rPr>
                <w:rStyle w:val="9"/>
                <w:rFonts w:hint="eastAsia" w:ascii="仿宋" w:hAnsi="仿宋" w:eastAsia="仿宋" w:cs="仿宋"/>
                <w:sz w:val="21"/>
                <w:szCs w:val="21"/>
                <w:lang w:val="en-US" w:eastAsia="zh-CN"/>
              </w:rPr>
              <w:t>(75%)</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Style w:val="10"/>
                <w:rFonts w:hint="eastAsia" w:ascii="仿宋" w:hAnsi="仿宋" w:eastAsia="仿宋" w:cs="仿宋"/>
                <w:sz w:val="21"/>
                <w:szCs w:val="21"/>
                <w:lang w:val="en-US" w:eastAsia="zh-CN"/>
              </w:rPr>
              <w:t>50-100毫升</w:t>
            </w:r>
            <w:r>
              <w:rPr>
                <w:rStyle w:val="9"/>
                <w:rFonts w:hint="eastAsia" w:ascii="仿宋" w:hAnsi="仿宋" w:eastAsia="仿宋" w:cs="仿宋"/>
                <w:sz w:val="21"/>
                <w:szCs w:val="21"/>
                <w:lang w:val="en-US" w:eastAsia="zh-CN"/>
              </w:rPr>
              <w:t>/</w:t>
            </w:r>
            <w:r>
              <w:rPr>
                <w:rStyle w:val="10"/>
                <w:rFonts w:hint="eastAsia" w:ascii="仿宋" w:hAnsi="仿宋" w:eastAsia="仿宋" w:cs="仿宋"/>
                <w:sz w:val="21"/>
                <w:szCs w:val="21"/>
                <w:lang w:val="en-US" w:eastAsia="zh-CN"/>
              </w:rPr>
              <w:t>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300000ml</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0.037元/ml</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合计</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206200</w:t>
            </w:r>
          </w:p>
        </w:tc>
      </w:tr>
    </w:tbl>
    <w:p>
      <w:pPr>
        <w:pStyle w:val="3"/>
        <w:widowControl/>
      </w:pPr>
    </w:p>
    <w:p>
      <w:pPr>
        <w:pStyle w:val="3"/>
        <w:widowControl/>
        <w:rPr>
          <w:rFonts w:hint="eastAsia"/>
          <w:b/>
          <w:bCs/>
          <w:color w:val="FF0000"/>
          <w:lang w:val="en-US" w:eastAsia="zh-CN"/>
        </w:rPr>
      </w:pPr>
      <w:r>
        <w:rPr>
          <w:rFonts w:hint="eastAsia"/>
          <w:b/>
          <w:bCs/>
          <w:color w:val="FF0000"/>
          <w:lang w:val="en-US" w:eastAsia="zh-CN"/>
        </w:rPr>
        <w:t>产品信息：</w:t>
      </w:r>
    </w:p>
    <w:p>
      <w:pPr>
        <w:pStyle w:val="3"/>
        <w:widowControl/>
        <w:rPr>
          <w:rFonts w:hint="eastAsia" w:ascii="仿宋" w:hAnsi="仿宋" w:eastAsia="仿宋" w:cs="仿宋"/>
          <w:i w:val="0"/>
          <w:color w:val="FF0000"/>
          <w:kern w:val="0"/>
          <w:sz w:val="21"/>
          <w:szCs w:val="21"/>
          <w:u w:val="none"/>
          <w:lang w:val="en-US" w:eastAsia="zh-CN"/>
        </w:rPr>
      </w:pPr>
      <w:r>
        <w:rPr>
          <w:rFonts w:hint="eastAsia"/>
          <w:lang w:val="en-US" w:eastAsia="zh-CN"/>
        </w:rPr>
        <w:t>1、</w:t>
      </w:r>
      <w:r>
        <w:rPr>
          <w:rFonts w:hint="eastAsia" w:ascii="仿宋" w:hAnsi="仿宋" w:eastAsia="仿宋" w:cs="仿宋"/>
          <w:i w:val="0"/>
          <w:color w:val="FF0000"/>
          <w:kern w:val="0"/>
          <w:sz w:val="21"/>
          <w:szCs w:val="21"/>
          <w:u w:val="none"/>
          <w:lang w:val="en-US" w:eastAsia="zh-CN"/>
        </w:rPr>
        <w:t>0.1%PVP-I消毒液主要成分聚乙烯吡咯烷酮和碘的复合物，有效碘含量900mg-1100mg/L,可杀灭肠道致病菌、化脓性球菌和致病性酵母菌等，主要用于人体皮肤、粘膜消毒。</w:t>
      </w:r>
    </w:p>
    <w:p>
      <w:pPr>
        <w:pStyle w:val="3"/>
        <w:widowControl/>
        <w:numPr>
          <w:ilvl w:val="0"/>
          <w:numId w:val="1"/>
        </w:numPr>
        <w:rPr>
          <w:rFonts w:hint="eastAsia" w:ascii="仿宋" w:hAnsi="仿宋" w:eastAsia="仿宋" w:cs="仿宋"/>
          <w:i w:val="0"/>
          <w:color w:val="FF0000"/>
          <w:kern w:val="0"/>
          <w:sz w:val="21"/>
          <w:szCs w:val="21"/>
          <w:u w:val="none"/>
          <w:lang w:val="en-US" w:eastAsia="zh-CN"/>
        </w:rPr>
      </w:pPr>
      <w:r>
        <w:rPr>
          <w:rFonts w:hint="eastAsia" w:ascii="仿宋" w:hAnsi="仿宋" w:eastAsia="仿宋" w:cs="仿宋"/>
          <w:i w:val="0"/>
          <w:color w:val="FF0000"/>
          <w:kern w:val="0"/>
          <w:sz w:val="21"/>
          <w:szCs w:val="21"/>
          <w:u w:val="none"/>
          <w:lang w:val="en-US" w:eastAsia="zh-CN"/>
        </w:rPr>
        <w:t>碘伏液主要成分有效碘含量0.5%-0.6%，可杀灭肠道致病菌、化脓性球菌和致病性酵母菌等，主要用于手术前刷手，手术及注射部位皮肤消毒，烧伤、烫伤等伤口的消毒，妇科粘膜冲洗消毒等。</w:t>
      </w:r>
    </w:p>
    <w:p>
      <w:pPr>
        <w:pStyle w:val="3"/>
        <w:widowControl/>
        <w:numPr>
          <w:ilvl w:val="0"/>
          <w:numId w:val="1"/>
        </w:numPr>
        <w:rPr>
          <w:rFonts w:hint="default" w:ascii="仿宋" w:hAnsi="仿宋" w:eastAsia="仿宋" w:cs="仿宋"/>
          <w:i w:val="0"/>
          <w:color w:val="FF0000"/>
          <w:kern w:val="0"/>
          <w:sz w:val="21"/>
          <w:szCs w:val="21"/>
          <w:u w:val="none"/>
          <w:lang w:val="en-US" w:eastAsia="zh-CN"/>
        </w:rPr>
      </w:pPr>
      <w:r>
        <w:rPr>
          <w:rFonts w:hint="eastAsia" w:ascii="仿宋" w:hAnsi="仿宋" w:eastAsia="仿宋" w:cs="仿宋"/>
          <w:i w:val="0"/>
          <w:color w:val="FF0000"/>
          <w:kern w:val="0"/>
          <w:sz w:val="21"/>
          <w:szCs w:val="21"/>
          <w:u w:val="none"/>
          <w:lang w:val="en-US" w:eastAsia="zh-CN"/>
        </w:rPr>
        <w:t>乙醇（75%）主要成分乙醇含量70%-80%，可杀灭金黄色葡萄球菌、大肠杆菌和白色念珠菌等，主要用于皮肤及物体表面的消毒。</w:t>
      </w:r>
    </w:p>
    <w:p>
      <w:pPr>
        <w:pStyle w:val="3"/>
        <w:widowControl/>
        <w:numPr>
          <w:ilvl w:val="0"/>
          <w:numId w:val="1"/>
        </w:numPr>
        <w:rPr>
          <w:rFonts w:hint="default" w:ascii="仿宋" w:hAnsi="仿宋" w:eastAsia="仿宋" w:cs="仿宋"/>
          <w:i w:val="0"/>
          <w:color w:val="FF0000"/>
          <w:kern w:val="0"/>
          <w:sz w:val="21"/>
          <w:szCs w:val="21"/>
          <w:u w:val="none"/>
          <w:lang w:val="en-US" w:eastAsia="zh-CN"/>
        </w:rPr>
      </w:pPr>
      <w:r>
        <w:rPr>
          <w:rFonts w:hint="eastAsia" w:ascii="仿宋" w:hAnsi="仿宋" w:eastAsia="仿宋" w:cs="仿宋"/>
          <w:i w:val="0"/>
          <w:color w:val="FF0000"/>
          <w:kern w:val="0"/>
          <w:sz w:val="21"/>
          <w:szCs w:val="21"/>
          <w:u w:val="none"/>
          <w:lang w:val="en-US" w:eastAsia="zh-CN"/>
        </w:rPr>
        <w:t>乙醇（95%）主要成分：乙醇含量95%</w:t>
      </w:r>
      <w:r>
        <w:rPr>
          <w:rFonts w:hint="eastAsia"/>
          <w:b w:val="0"/>
          <w:bCs w:val="0"/>
          <w:color w:val="FF0000"/>
          <w:lang w:val="en-US" w:eastAsia="zh-CN"/>
        </w:rPr>
        <w:t>±3%。</w:t>
      </w:r>
    </w:p>
    <w:p>
      <w:pPr>
        <w:pStyle w:val="3"/>
        <w:widowControl/>
        <w:numPr>
          <w:ilvl w:val="0"/>
          <w:numId w:val="1"/>
        </w:numPr>
        <w:rPr>
          <w:rFonts w:hint="default" w:ascii="仿宋" w:hAnsi="仿宋" w:eastAsia="仿宋" w:cs="仿宋"/>
          <w:i w:val="0"/>
          <w:color w:val="FF0000"/>
          <w:kern w:val="0"/>
          <w:sz w:val="21"/>
          <w:szCs w:val="21"/>
          <w:u w:val="none"/>
          <w:lang w:val="en-US" w:eastAsia="zh-CN"/>
        </w:rPr>
      </w:pPr>
      <w:r>
        <w:rPr>
          <w:rFonts w:hint="eastAsia" w:ascii="仿宋" w:hAnsi="仿宋" w:eastAsia="仿宋" w:cs="仿宋"/>
          <w:b w:val="0"/>
          <w:bCs w:val="0"/>
          <w:color w:val="FF0000"/>
          <w:sz w:val="21"/>
          <w:szCs w:val="21"/>
          <w:lang w:val="en-US" w:eastAsia="zh-CN"/>
        </w:rPr>
        <w:t>无水乙醇</w:t>
      </w:r>
      <w:r>
        <w:rPr>
          <w:rFonts w:hint="eastAsia" w:ascii="仿宋" w:hAnsi="仿宋" w:eastAsia="仿宋" w:cs="仿宋"/>
          <w:i w:val="0"/>
          <w:color w:val="FF0000"/>
          <w:kern w:val="0"/>
          <w:sz w:val="21"/>
          <w:szCs w:val="21"/>
          <w:u w:val="none"/>
          <w:lang w:val="en-US" w:eastAsia="zh-CN"/>
        </w:rPr>
        <w:t>主要成分：</w:t>
      </w:r>
      <w:r>
        <w:rPr>
          <w:rFonts w:hint="eastAsia" w:ascii="仿宋" w:hAnsi="仿宋" w:eastAsia="仿宋" w:cs="仿宋"/>
          <w:b w:val="0"/>
          <w:bCs w:val="0"/>
          <w:color w:val="FF0000"/>
          <w:sz w:val="21"/>
          <w:szCs w:val="21"/>
          <w:lang w:val="en-US" w:eastAsia="zh-CN"/>
        </w:rPr>
        <w:t>乙醇浓度</w:t>
      </w:r>
      <w:r>
        <w:rPr>
          <w:rFonts w:hint="default" w:ascii="Arial" w:hAnsi="Arial" w:eastAsia="仿宋" w:cs="Arial"/>
          <w:b w:val="0"/>
          <w:bCs w:val="0"/>
          <w:color w:val="FF0000"/>
          <w:sz w:val="21"/>
          <w:szCs w:val="21"/>
          <w:lang w:val="en-US" w:eastAsia="zh-CN"/>
        </w:rPr>
        <w:t>≥</w:t>
      </w:r>
      <w:r>
        <w:rPr>
          <w:rFonts w:hint="eastAsia" w:ascii="仿宋" w:hAnsi="仿宋" w:eastAsia="仿宋" w:cs="仿宋"/>
          <w:b w:val="0"/>
          <w:bCs w:val="0"/>
          <w:color w:val="FF0000"/>
          <w:sz w:val="21"/>
          <w:szCs w:val="21"/>
          <w:lang w:val="en-US" w:eastAsia="zh-CN"/>
        </w:rPr>
        <w:t>99.7%。</w:t>
      </w:r>
    </w:p>
    <w:p>
      <w:pPr>
        <w:pStyle w:val="3"/>
        <w:widowControl/>
        <w:wordWrap/>
        <w:adjustRightInd/>
        <w:snapToGrid/>
        <w:spacing w:beforeAutospacing="0" w:afterAutospacing="0"/>
        <w:textAlignment w:val="auto"/>
        <w:rPr>
          <w:rFonts w:hint="eastAsia" w:eastAsia="宋体"/>
          <w:b/>
          <w:bCs/>
          <w:lang w:eastAsia="zh-CN"/>
        </w:rPr>
      </w:pPr>
      <w:r>
        <w:rPr>
          <w:b/>
          <w:bCs/>
        </w:rPr>
        <w:t>投标人资格</w:t>
      </w:r>
      <w:r>
        <w:rPr>
          <w:rFonts w:hint="eastAsia"/>
          <w:b/>
          <w:bCs/>
          <w:lang w:eastAsia="zh-CN"/>
        </w:rPr>
        <w:t>：</w:t>
      </w:r>
    </w:p>
    <w:p>
      <w:pPr>
        <w:pStyle w:val="3"/>
        <w:widowControl/>
        <w:wordWrap/>
        <w:adjustRightInd/>
        <w:snapToGrid/>
        <w:spacing w:beforeAutospacing="0" w:afterAutospacing="0"/>
        <w:textAlignment w:val="auto"/>
      </w:pPr>
      <w:r>
        <w:t>1、在中华人民共和国关境内注册的独立法人企业,具有有效的营业执照并有能力供货的产品制造商或经销/代理商；</w:t>
      </w:r>
    </w:p>
    <w:p>
      <w:pPr>
        <w:pStyle w:val="3"/>
        <w:widowControl/>
        <w:wordWrap/>
        <w:adjustRightInd/>
        <w:snapToGrid/>
        <w:spacing w:beforeAutospacing="0" w:afterAutospacing="0"/>
        <w:textAlignment w:val="auto"/>
      </w:pPr>
      <w:r>
        <w:t>2、须具有有效的医疗器械经营许可证（或备案凭证）；</w:t>
      </w:r>
    </w:p>
    <w:p>
      <w:pPr>
        <w:pStyle w:val="3"/>
        <w:widowControl/>
        <w:wordWrap/>
        <w:adjustRightInd/>
        <w:snapToGrid/>
        <w:spacing w:beforeAutospacing="0" w:afterAutospacing="0"/>
        <w:textAlignment w:val="auto"/>
      </w:pPr>
      <w:r>
        <w:t>3、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widowControl/>
        <w:wordWrap/>
        <w:adjustRightInd/>
        <w:snapToGrid/>
        <w:spacing w:beforeAutospacing="0" w:afterAutospacing="0"/>
        <w:textAlignment w:val="auto"/>
        <w:rPr>
          <w:color w:val="FF0000"/>
        </w:rPr>
      </w:pPr>
      <w:r>
        <w:rPr>
          <w:color w:val="FF0000"/>
        </w:rPr>
        <w:t>4、须具有有效的</w:t>
      </w:r>
      <w:r>
        <w:rPr>
          <w:rFonts w:hint="eastAsia"/>
          <w:color w:val="FF0000"/>
          <w:lang w:val="en-US" w:eastAsia="zh-CN"/>
        </w:rPr>
        <w:t>消毒产品生产企业卫生许可证，消毒产品卫生安全评价报告；</w:t>
      </w:r>
    </w:p>
    <w:p>
      <w:pPr>
        <w:pStyle w:val="3"/>
        <w:widowControl/>
        <w:wordWrap/>
        <w:adjustRightInd/>
        <w:snapToGrid/>
        <w:spacing w:beforeAutospacing="0" w:afterAutospacing="0"/>
        <w:textAlignment w:val="auto"/>
      </w:pPr>
      <w:r>
        <w:t>5、具有良好的售后服务体系；</w:t>
      </w:r>
    </w:p>
    <w:p>
      <w:pPr>
        <w:wordWrap/>
        <w:adjustRightInd/>
        <w:snapToGrid/>
        <w:spacing w:beforeAutospacing="0" w:afterAutospacing="0"/>
        <w:jc w:val="left"/>
        <w:textAlignment w:val="auto"/>
      </w:pPr>
      <w:r>
        <w:t>6、本项目不接受联合体投标。</w:t>
      </w:r>
    </w:p>
    <w:p>
      <w:pPr>
        <w:pStyle w:val="2"/>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7、符合《中华人民共和国政府采购法》第二十二条规定；</w:t>
      </w:r>
    </w:p>
    <w:p>
      <w:pPr>
        <w:wordWrap/>
        <w:adjustRightInd/>
        <w:snapToGrid/>
        <w:spacing w:beforeAutospacing="0" w:afterAutospacing="0"/>
        <w:jc w:val="left"/>
        <w:textAlignment w:val="auto"/>
        <w:rPr>
          <w:rFonts w:hint="eastAsia"/>
          <w:lang w:val="en-US" w:eastAsia="zh-CN"/>
        </w:rPr>
      </w:pPr>
    </w:p>
    <w:p>
      <w:pPr>
        <w:wordWrap/>
        <w:adjustRightInd/>
        <w:snapToGrid/>
        <w:spacing w:beforeAutospacing="0" w:afterAutospacing="0" w:line="320" w:lineRule="exact"/>
        <w:textAlignment w:val="auto"/>
        <w:rPr>
          <w:rFonts w:hint="eastAsia"/>
          <w:b/>
          <w:bCs/>
          <w:sz w:val="24"/>
          <w:szCs w:val="24"/>
          <w:lang w:val="en-US" w:eastAsia="zh-CN"/>
        </w:rPr>
      </w:pPr>
      <w:r>
        <w:rPr>
          <w:rFonts w:hint="eastAsia"/>
          <w:b/>
          <w:bCs/>
          <w:sz w:val="24"/>
          <w:szCs w:val="24"/>
          <w:lang w:val="en-US" w:eastAsia="zh-CN"/>
        </w:rPr>
        <w:t>付款方式：</w:t>
      </w:r>
    </w:p>
    <w:p>
      <w:pPr>
        <w:wordWrap/>
        <w:adjustRightInd/>
        <w:snapToGrid/>
        <w:spacing w:beforeAutospacing="0" w:afterAutospacing="0" w:line="320" w:lineRule="exact"/>
        <w:ind w:firstLine="480" w:firstLineChars="200"/>
        <w:textAlignment w:val="auto"/>
        <w:rPr>
          <w:rFonts w:hint="eastAsia" w:ascii="宋体" w:hAnsi="宋体" w:cs="宋体"/>
          <w:sz w:val="24"/>
          <w:szCs w:val="24"/>
        </w:rPr>
      </w:pPr>
      <w:r>
        <w:rPr>
          <w:rFonts w:hint="eastAsia" w:ascii="宋体" w:hAnsi="宋体" w:cs="宋体"/>
          <w:sz w:val="24"/>
          <w:szCs w:val="24"/>
        </w:rPr>
        <w:t>根据实际供货量乘以单价进行支付，每批供货完毕验收合格后</w:t>
      </w:r>
      <w:r>
        <w:rPr>
          <w:rFonts w:hint="eastAsia" w:ascii="宋体" w:hAnsi="宋体" w:cs="宋体"/>
          <w:sz w:val="24"/>
          <w:szCs w:val="24"/>
          <w:lang w:val="en-US" w:eastAsia="zh-CN"/>
        </w:rPr>
        <w:t>6</w:t>
      </w:r>
      <w:r>
        <w:rPr>
          <w:rFonts w:hint="eastAsia" w:ascii="宋体" w:hAnsi="宋体" w:cs="宋体"/>
          <w:sz w:val="24"/>
          <w:szCs w:val="24"/>
        </w:rPr>
        <w:t>个月支付该批次合同款。</w:t>
      </w:r>
    </w:p>
    <w:p>
      <w:pPr>
        <w:wordWrap/>
        <w:adjustRightInd/>
        <w:snapToGrid/>
        <w:spacing w:beforeAutospacing="0" w:afterAutospacing="0"/>
        <w:jc w:val="left"/>
        <w:textAlignment w:val="auto"/>
        <w:rPr>
          <w:rFonts w:hint="default" w:eastAsia="宋体"/>
          <w:lang w:val="en-US" w:eastAsia="zh-CN"/>
        </w:rPr>
      </w:pPr>
    </w:p>
    <w:p>
      <w:pPr>
        <w:pStyle w:val="2"/>
        <w:rPr>
          <w:rFonts w:hint="eastAsia" w:ascii="宋体" w:hAnsi="宋体" w:eastAsia="宋体" w:cs="宋体"/>
          <w:b w:val="0"/>
          <w:bCs/>
          <w:sz w:val="24"/>
          <w:szCs w:val="24"/>
          <w:lang w:val="en-US" w:eastAsia="zh-CN"/>
        </w:rPr>
      </w:pPr>
      <w:r>
        <w:rPr>
          <w:rFonts w:hint="eastAsia" w:ascii="宋体" w:hAnsi="宋体" w:eastAsia="宋体" w:cs="宋体"/>
          <w:b/>
          <w:bCs w:val="0"/>
          <w:sz w:val="24"/>
          <w:szCs w:val="24"/>
          <w:lang w:val="en-US" w:eastAsia="zh-CN"/>
        </w:rPr>
        <w:t>注</w:t>
      </w:r>
      <w:r>
        <w:rPr>
          <w:rFonts w:hint="eastAsia" w:ascii="宋体" w:hAnsi="宋体" w:eastAsia="宋体" w:cs="宋体"/>
          <w:b w:val="0"/>
          <w:bCs/>
          <w:sz w:val="24"/>
          <w:szCs w:val="24"/>
          <w:lang w:val="en-US" w:eastAsia="zh-CN"/>
        </w:rPr>
        <w:t>：</w:t>
      </w:r>
    </w:p>
    <w:p>
      <w:pPr>
        <w:pStyle w:val="2"/>
        <w:ind w:firstLine="480" w:firstLineChars="2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清单中所列货物数量为年度需求量，中标人根据医院实际需求配送不同规格、单位的货物。</w:t>
      </w:r>
    </w:p>
    <w:p>
      <w:pPr>
        <w:pStyle w:val="2"/>
        <w:rPr>
          <w:rFonts w:hint="default"/>
          <w:lang w:val="en-US" w:eastAsia="zh-CN"/>
        </w:rPr>
      </w:pPr>
    </w:p>
    <w:p>
      <w:pPr>
        <w:wordWrap/>
        <w:adjustRightInd/>
        <w:snapToGrid/>
        <w:spacing w:beforeAutospacing="0" w:afterAutospacing="0"/>
        <w:jc w:val="left"/>
        <w:textAlignment w:val="auto"/>
        <w:rPr>
          <w:rFonts w:hint="eastAsia"/>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Dialog . plain">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430143043">
    <w:nsid w:val="19A37643"/>
    <w:multiLevelType w:val="singleLevel"/>
    <w:tmpl w:val="19A37643"/>
    <w:lvl w:ilvl="0" w:tentative="1">
      <w:start w:val="2"/>
      <w:numFmt w:val="decimal"/>
      <w:suff w:val="nothing"/>
      <w:lvlText w:val="%1、"/>
      <w:lvlJc w:val="left"/>
    </w:lvl>
  </w:abstractNum>
  <w:num w:numId="1">
    <w:abstractNumId w:val="4301430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paragraph" w:styleId="2">
    <w:name w:val="Body Text"/>
    <w:basedOn w:val="1"/>
    <w:qFormat/>
    <w:uiPriority w:val="0"/>
    <w:pPr>
      <w:jc w:val="left"/>
    </w:pPr>
    <w:rPr>
      <w:rFonts w:ascii="Arial" w:hAnsi="Arial" w:eastAsia="黑体"/>
      <w:b/>
      <w:kern w:val="0"/>
      <w:sz w:val="32"/>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rPr>
  </w:style>
  <w:style w:type="paragraph" w:customStyle="1" w:styleId="5">
    <w:name w:val="_Style 5"/>
    <w:basedOn w:val="1"/>
    <w:next w:val="1"/>
    <w:uiPriority w:val="0"/>
    <w:pPr>
      <w:pBdr>
        <w:bottom w:val="single" w:color="auto" w:sz="6" w:space="1"/>
      </w:pBdr>
      <w:jc w:val="center"/>
    </w:pPr>
    <w:rPr>
      <w:rFonts w:ascii="Arial" w:eastAsia="宋体"/>
      <w:vanish/>
      <w:sz w:val="16"/>
    </w:rPr>
  </w:style>
  <w:style w:type="paragraph" w:customStyle="1" w:styleId="6">
    <w:name w:val="_Style 6"/>
    <w:basedOn w:val="1"/>
    <w:next w:val="1"/>
    <w:qFormat/>
    <w:uiPriority w:val="0"/>
    <w:pPr>
      <w:pBdr>
        <w:top w:val="single" w:color="auto" w:sz="6" w:space="1"/>
      </w:pBdr>
      <w:jc w:val="center"/>
    </w:pPr>
    <w:rPr>
      <w:rFonts w:ascii="Arial" w:eastAsia="宋体"/>
      <w:vanish/>
      <w:sz w:val="16"/>
    </w:rPr>
  </w:style>
  <w:style w:type="paragraph" w:customStyle="1" w:styleId="7">
    <w:name w:val="List Paragraph"/>
    <w:basedOn w:val="1"/>
    <w:qFormat/>
    <w:uiPriority w:val="34"/>
    <w:pPr>
      <w:ind w:firstLine="420" w:firstLineChars="200"/>
    </w:pPr>
  </w:style>
  <w:style w:type="character" w:customStyle="1" w:styleId="8">
    <w:name w:val="font21"/>
    <w:basedOn w:val="4"/>
    <w:qFormat/>
    <w:uiPriority w:val="0"/>
    <w:rPr>
      <w:rFonts w:hint="default" w:ascii="Dialog . plain" w:hAnsi="Dialog . plain" w:eastAsia="Dialog . plain" w:cs="Dialog . plain"/>
      <w:color w:val="000000"/>
      <w:sz w:val="24"/>
      <w:szCs w:val="24"/>
      <w:u w:val="none"/>
    </w:rPr>
  </w:style>
  <w:style w:type="character" w:customStyle="1" w:styleId="9">
    <w:name w:val="font31"/>
    <w:basedOn w:val="4"/>
    <w:qFormat/>
    <w:uiPriority w:val="0"/>
    <w:rPr>
      <w:rFonts w:hint="default" w:ascii="Dialog . plain" w:hAnsi="Dialog . plain" w:eastAsia="Dialog . plain" w:cs="Dialog . plain"/>
      <w:color w:val="000000"/>
      <w:sz w:val="24"/>
      <w:szCs w:val="24"/>
      <w:u w:val="none"/>
    </w:rPr>
  </w:style>
  <w:style w:type="character" w:customStyle="1" w:styleId="10">
    <w:name w:val="font51"/>
    <w:basedOn w:val="4"/>
    <w:qFormat/>
    <w:uiPriority w:val="0"/>
    <w:rPr>
      <w:rFonts w:hint="eastAsia" w:ascii="宋体" w:hAnsi="宋体" w:eastAsia="宋体" w:cs="宋体"/>
      <w:color w:val="000000"/>
      <w:sz w:val="24"/>
      <w:szCs w:val="24"/>
      <w:u w:val="none"/>
    </w:rPr>
  </w:style>
  <w:style w:type="character" w:customStyle="1" w:styleId="11">
    <w:name w:val="font4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2021-02-24T08:01:00Z</dcterms:created>
  <dc:creator>zhangyishun</dc:creator>
  <cp:lastModifiedBy>Administrator</cp:lastModifiedBy>
  <cp:lastPrinted>2021-03-04T02:59:00Z</cp:lastPrinted>
  <dcterms:modified xsi:type="dcterms:W3CDTF">2021-03-11T08:55:38Z</dcterms:modified>
  <dc:title>马鞍山市人民医院院内招标采购申请委托书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