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exact"/>
        <w:jc w:val="center"/>
        <w:rPr>
          <w:rFonts w:ascii="黑体" w:hAnsi="黑体" w:eastAsia="黑体" w:cs="黑体"/>
          <w:sz w:val="36"/>
          <w:szCs w:val="36"/>
        </w:rPr>
      </w:pPr>
      <w:bookmarkStart w:id="0" w:name="_GoBack"/>
      <w:bookmarkEnd w:id="0"/>
      <w:r>
        <w:rPr>
          <w:rFonts w:hint="eastAsia" w:ascii="黑体" w:hAnsi="黑体" w:eastAsia="黑体" w:cs="黑体"/>
          <w:sz w:val="36"/>
          <w:szCs w:val="36"/>
        </w:rPr>
        <w:t>锁具</w:t>
      </w:r>
      <w:r>
        <w:rPr>
          <w:rFonts w:hint="eastAsia" w:ascii="黑体" w:hAnsi="黑体" w:eastAsia="黑体" w:cs="黑体"/>
          <w:sz w:val="36"/>
          <w:szCs w:val="36"/>
          <w:lang w:eastAsia="zh-CN"/>
        </w:rPr>
        <w:t>维修服务</w:t>
      </w:r>
      <w:r>
        <w:rPr>
          <w:rFonts w:hint="eastAsia" w:ascii="黑体" w:hAnsi="黑体" w:eastAsia="黑体" w:cs="黑体"/>
          <w:sz w:val="36"/>
          <w:szCs w:val="36"/>
        </w:rPr>
        <w:t>招标参数要求</w:t>
      </w:r>
    </w:p>
    <w:p>
      <w:pPr>
        <w:rPr>
          <w:rFonts w:ascii="宋体" w:hAnsi="宋体" w:cs="宋体"/>
          <w:sz w:val="24"/>
        </w:rPr>
      </w:pPr>
    </w:p>
    <w:p>
      <w:pPr>
        <w:ind w:firstLine="562" w:firstLineChars="200"/>
        <w:rPr>
          <w:rFonts w:ascii="宋体" w:hAnsi="宋体" w:cs="宋体"/>
          <w:sz w:val="24"/>
        </w:rPr>
      </w:pPr>
      <w:r>
        <w:rPr>
          <w:rFonts w:hint="eastAsia" w:ascii="宋体" w:hAnsi="宋体" w:cs="宋体"/>
          <w:b/>
          <w:bCs/>
          <w:sz w:val="28"/>
          <w:szCs w:val="28"/>
        </w:rPr>
        <w:t xml:space="preserve">           （一）评标办法及金额年限</w:t>
      </w:r>
    </w:p>
    <w:p>
      <w:pPr>
        <w:pStyle w:val="6"/>
        <w:ind w:firstLine="0" w:firstLineChars="0"/>
        <w:rPr>
          <w:rFonts w:ascii="宋体" w:hAnsi="宋体" w:cs="宋体"/>
          <w:sz w:val="24"/>
        </w:rPr>
      </w:pPr>
      <w:r>
        <w:rPr>
          <w:rFonts w:hint="eastAsia" w:ascii="宋体" w:hAnsi="宋体" w:cs="宋体"/>
          <w:b/>
          <w:bCs/>
          <w:sz w:val="24"/>
        </w:rPr>
        <w:t>1、评标办法</w:t>
      </w:r>
      <w:r>
        <w:rPr>
          <w:rFonts w:hint="eastAsia" w:ascii="宋体" w:hAnsi="宋体" w:cs="宋体"/>
          <w:sz w:val="24"/>
        </w:rPr>
        <w:t>：综合评分</w:t>
      </w:r>
      <w:r>
        <w:rPr>
          <w:rFonts w:hint="eastAsia" w:ascii="宋体" w:hAnsi="宋体" w:cs="宋体"/>
          <w:sz w:val="24"/>
          <w:lang w:eastAsia="zh-CN"/>
        </w:rPr>
        <w:t>（综合费率）</w:t>
      </w:r>
      <w:r>
        <w:rPr>
          <w:rFonts w:hint="eastAsia" w:ascii="宋体" w:hAnsi="宋体" w:cs="宋体"/>
          <w:sz w:val="24"/>
        </w:rPr>
        <w:t>。</w:t>
      </w:r>
    </w:p>
    <w:p>
      <w:pPr>
        <w:spacing w:line="480" w:lineRule="exact"/>
        <w:rPr>
          <w:rFonts w:ascii="宋体" w:hAnsi="宋体" w:cs="宋体"/>
          <w:sz w:val="24"/>
        </w:rPr>
      </w:pPr>
      <w:r>
        <w:rPr>
          <w:rFonts w:hint="eastAsia" w:ascii="宋体" w:hAnsi="宋体" w:cs="宋体"/>
          <w:b/>
          <w:bCs/>
          <w:sz w:val="24"/>
        </w:rPr>
        <w:t>2、项目控制金额</w:t>
      </w:r>
      <w:r>
        <w:rPr>
          <w:rFonts w:hint="eastAsia" w:ascii="宋体" w:hAnsi="宋体" w:cs="宋体"/>
          <w:sz w:val="24"/>
        </w:rPr>
        <w:t>：</w:t>
      </w:r>
      <w:r>
        <w:rPr>
          <w:rFonts w:hint="eastAsia" w:ascii="宋体" w:hAnsi="宋体" w:cs="宋体"/>
          <w:sz w:val="24"/>
          <w:lang w:eastAsia="zh-CN"/>
        </w:rPr>
        <w:t>不超过</w:t>
      </w:r>
      <w:r>
        <w:rPr>
          <w:rFonts w:hint="eastAsia" w:ascii="宋体" w:hAnsi="宋体" w:cs="宋体"/>
          <w:sz w:val="24"/>
        </w:rPr>
        <w:t>2.5万元/年（以实际发生</w:t>
      </w:r>
      <w:r>
        <w:rPr>
          <w:rFonts w:hint="eastAsia" w:ascii="宋体" w:hAnsi="宋体" w:cs="宋体"/>
          <w:sz w:val="24"/>
          <w:lang w:eastAsia="zh-CN"/>
        </w:rPr>
        <w:t>金</w:t>
      </w:r>
      <w:r>
        <w:rPr>
          <w:rFonts w:hint="eastAsia" w:ascii="宋体" w:hAnsi="宋体" w:cs="宋体"/>
          <w:sz w:val="24"/>
        </w:rPr>
        <w:t>额付款）</w:t>
      </w:r>
      <w:r>
        <w:rPr>
          <w:rFonts w:ascii="宋体" w:hAnsi="宋体" w:cs="宋体"/>
          <w:sz w:val="24"/>
        </w:rPr>
        <w:t xml:space="preserve"> </w:t>
      </w:r>
      <w:r>
        <w:rPr>
          <w:rFonts w:hint="eastAsia" w:ascii="宋体" w:hAnsi="宋体" w:cs="宋体"/>
          <w:sz w:val="24"/>
        </w:rPr>
        <w:t>（带样品）</w:t>
      </w:r>
    </w:p>
    <w:p>
      <w:pPr>
        <w:spacing w:line="480" w:lineRule="exact"/>
        <w:rPr>
          <w:rFonts w:hint="eastAsia" w:ascii="宋体" w:hAnsi="宋体" w:cs="宋体"/>
          <w:sz w:val="24"/>
        </w:rPr>
      </w:pPr>
      <w:r>
        <w:rPr>
          <w:rFonts w:hint="eastAsia" w:ascii="宋体" w:hAnsi="宋体" w:cs="宋体"/>
          <w:b/>
          <w:bCs/>
          <w:sz w:val="24"/>
        </w:rPr>
        <w:t>3、项目控制年限</w:t>
      </w:r>
      <w:r>
        <w:rPr>
          <w:rFonts w:hint="eastAsia" w:ascii="宋体" w:hAnsi="宋体" w:cs="宋体"/>
          <w:sz w:val="24"/>
        </w:rPr>
        <w:t>：三年合同一年一签。</w:t>
      </w:r>
    </w:p>
    <w:p>
      <w:pPr>
        <w:ind w:firstLine="480" w:firstLineChars="200"/>
        <w:rPr>
          <w:rFonts w:ascii="宋体" w:hAnsi="宋体" w:cs="宋体"/>
          <w:b/>
          <w:bCs/>
          <w:sz w:val="28"/>
          <w:szCs w:val="28"/>
        </w:rPr>
      </w:pPr>
      <w:r>
        <w:rPr>
          <w:rFonts w:hint="eastAsia" w:ascii="宋体" w:hAnsi="宋体" w:cs="宋体"/>
          <w:sz w:val="24"/>
        </w:rPr>
        <w:t xml:space="preserve">                    </w:t>
      </w:r>
      <w:r>
        <w:rPr>
          <w:rFonts w:hint="eastAsia" w:ascii="宋体" w:hAnsi="宋体" w:cs="宋体"/>
          <w:b/>
          <w:bCs/>
          <w:sz w:val="28"/>
          <w:szCs w:val="28"/>
        </w:rPr>
        <w:t>（二）服务要求</w:t>
      </w:r>
    </w:p>
    <w:p>
      <w:pPr>
        <w:spacing w:line="100" w:lineRule="atLeast"/>
        <w:rPr>
          <w:rFonts w:ascii="黑体" w:hAnsi="黑体" w:eastAsia="黑体" w:cs="黑体"/>
          <w:b/>
          <w:bCs/>
          <w:spacing w:val="-14"/>
          <w:sz w:val="28"/>
          <w:szCs w:val="28"/>
        </w:rPr>
      </w:pPr>
      <w:r>
        <w:rPr>
          <w:rFonts w:hint="eastAsia" w:ascii="黑体" w:hAnsi="黑体" w:eastAsia="黑体" w:cs="黑体"/>
          <w:sz w:val="28"/>
          <w:szCs w:val="28"/>
        </w:rPr>
        <w:t>相关营业执照、服务及质保要求。</w:t>
      </w:r>
    </w:p>
    <w:p>
      <w:pPr>
        <w:pStyle w:val="6"/>
        <w:ind w:firstLine="480"/>
        <w:rPr>
          <w:sz w:val="24"/>
        </w:rPr>
      </w:pPr>
      <w:r>
        <w:rPr>
          <w:rFonts w:hint="eastAsia" w:ascii="宋体" w:hAnsi="宋体"/>
          <w:sz w:val="24"/>
        </w:rPr>
        <w:t>1、营业执照有相应锁具维修或销售内容</w:t>
      </w:r>
      <w:r>
        <w:rPr>
          <w:rFonts w:hint="eastAsia" w:ascii="宋体" w:hAnsi="宋体"/>
          <w:sz w:val="24"/>
          <w:lang w:eastAsia="zh-CN"/>
        </w:rPr>
        <w:t>（注：必须有公安部门颁发的特种行业备案登记证明）</w:t>
      </w:r>
      <w:r>
        <w:rPr>
          <w:rFonts w:hint="eastAsia"/>
          <w:sz w:val="24"/>
        </w:rPr>
        <w:t>。</w:t>
      </w:r>
    </w:p>
    <w:p>
      <w:pPr>
        <w:spacing w:line="360" w:lineRule="auto"/>
        <w:ind w:firstLine="480" w:firstLineChars="200"/>
        <w:rPr>
          <w:rFonts w:ascii="宋体" w:hAnsi="宋体"/>
          <w:sz w:val="24"/>
        </w:rPr>
      </w:pPr>
      <w:r>
        <w:rPr>
          <w:rFonts w:hint="eastAsia" w:ascii="宋体" w:hAnsi="宋体"/>
          <w:sz w:val="24"/>
        </w:rPr>
        <w:t>2、凡供应的产品必须符合国家（行业）标准。售出的商品，属质量问题的，按国家商品“三包”规定执行</w:t>
      </w:r>
      <w:r>
        <w:rPr>
          <w:rFonts w:hint="eastAsia" w:ascii="宋体" w:hAnsi="宋体"/>
          <w:sz w:val="24"/>
          <w:lang w:eastAsia="zh-CN"/>
        </w:rPr>
        <w:t>（具体参数见附件</w:t>
      </w:r>
      <w:r>
        <w:rPr>
          <w:rFonts w:hint="eastAsia" w:ascii="宋体" w:hAnsi="宋体"/>
          <w:sz w:val="24"/>
          <w:lang w:val="en-US" w:eastAsia="zh-CN"/>
        </w:rPr>
        <w:t>1）</w:t>
      </w:r>
      <w:r>
        <w:rPr>
          <w:rFonts w:hint="eastAsia" w:ascii="宋体" w:hAnsi="宋体"/>
          <w:sz w:val="24"/>
        </w:rPr>
        <w:t>。</w:t>
      </w:r>
    </w:p>
    <w:p>
      <w:pPr>
        <w:spacing w:line="360" w:lineRule="auto"/>
        <w:ind w:firstLine="480" w:firstLineChars="200"/>
        <w:rPr>
          <w:rFonts w:ascii="宋体" w:hAnsi="宋体"/>
          <w:sz w:val="24"/>
        </w:rPr>
      </w:pPr>
      <w:r>
        <w:rPr>
          <w:rFonts w:hint="eastAsia" w:ascii="宋体" w:hAnsi="宋体"/>
          <w:sz w:val="24"/>
        </w:rPr>
        <w:t>3、</w:t>
      </w:r>
      <w:r>
        <w:rPr>
          <w:rFonts w:hint="eastAsia" w:ascii="宋体" w:hAnsi="宋体"/>
          <w:sz w:val="24"/>
          <w:lang w:eastAsia="zh-CN"/>
        </w:rPr>
        <w:t>接到报修电话</w:t>
      </w:r>
      <w:r>
        <w:rPr>
          <w:rFonts w:hint="eastAsia" w:ascii="宋体" w:hAnsi="宋体"/>
          <w:sz w:val="24"/>
          <w:lang w:val="en-US" w:eastAsia="zh-CN"/>
        </w:rPr>
        <w:t>1小时内到场维修，</w:t>
      </w:r>
      <w:r>
        <w:rPr>
          <w:rFonts w:hint="eastAsia" w:ascii="宋体" w:hAnsi="宋体"/>
          <w:sz w:val="24"/>
        </w:rPr>
        <w:t>如在使用过程中出现产品本身质量问题，承诺无条件退换。如因产品质量原因造成的损害，由中标方承担一切后果。</w:t>
      </w:r>
    </w:p>
    <w:p>
      <w:pPr>
        <w:tabs>
          <w:tab w:val="left" w:pos="1050"/>
        </w:tabs>
        <w:spacing w:line="360" w:lineRule="auto"/>
        <w:ind w:firstLine="2811" w:firstLineChars="1000"/>
        <w:outlineLvl w:val="2"/>
        <w:rPr>
          <w:b/>
          <w:sz w:val="28"/>
          <w:szCs w:val="28"/>
        </w:rPr>
      </w:pPr>
      <w:r>
        <w:rPr>
          <w:rFonts w:hint="eastAsia"/>
          <w:b/>
          <w:sz w:val="28"/>
          <w:szCs w:val="28"/>
        </w:rPr>
        <w:t>（三）商务要求</w:t>
      </w:r>
    </w:p>
    <w:p>
      <w:pPr>
        <w:spacing w:line="360" w:lineRule="auto"/>
        <w:ind w:firstLine="480" w:firstLineChars="200"/>
        <w:rPr>
          <w:rFonts w:ascii="宋体" w:hAnsi="宋体"/>
          <w:sz w:val="24"/>
        </w:rPr>
      </w:pPr>
      <w:r>
        <w:rPr>
          <w:rFonts w:hint="eastAsia" w:ascii="宋体" w:hAnsi="宋体"/>
          <w:sz w:val="24"/>
        </w:rPr>
        <w:t>1、中标人提供的所有货物须为全新的、未使用过的原装正品。提交货物的技术参数和配置应与招标文件中的要求及其投标文件中的技术响应表（如果被评委会接受的话）相一致。若招标文件及投标响应文件中无相应说明，则以国家有关部门最新颁布的相应标准及规范为准。</w:t>
      </w:r>
    </w:p>
    <w:p>
      <w:pPr>
        <w:spacing w:line="440" w:lineRule="exact"/>
        <w:ind w:firstLine="448" w:firstLineChars="187"/>
        <w:rPr>
          <w:rFonts w:ascii="宋体" w:hAnsi="宋体"/>
          <w:sz w:val="24"/>
        </w:rPr>
      </w:pPr>
      <w:r>
        <w:rPr>
          <w:rFonts w:hint="eastAsia" w:ascii="宋体" w:hAnsi="宋体"/>
          <w:sz w:val="24"/>
        </w:rPr>
        <w:t>2、招标人和相关部门按照招标文件和投标文件承诺进行验收。招标文件没有规定和投标文件没有相应承诺的，按照下列原则进行验收：有国家标准的按照国家标准验收，没有国家标准的按行业标准验收，无行业标准的按地方或企业标准验收，中标人予以配合。涉及安全、消防、环保等需要由质检或行业主管部门验收的项目，招标人须约请相关部门和专家参加项目验收。所有需要质检部门进行检测才能使用的货物，报价中必须包含首次检测费用。</w:t>
      </w:r>
    </w:p>
    <w:p>
      <w:pPr>
        <w:spacing w:line="360" w:lineRule="auto"/>
        <w:ind w:firstLine="480" w:firstLineChars="200"/>
        <w:rPr>
          <w:rFonts w:ascii="宋体" w:hAnsi="宋体"/>
          <w:sz w:val="24"/>
        </w:rPr>
      </w:pPr>
      <w:r>
        <w:rPr>
          <w:rFonts w:hint="eastAsia" w:ascii="宋体" w:hAnsi="宋体"/>
          <w:sz w:val="24"/>
        </w:rPr>
        <w:t>3、所有货物必须符合国家相关强制性要求。</w:t>
      </w:r>
    </w:p>
    <w:p>
      <w:pPr>
        <w:spacing w:line="460" w:lineRule="exact"/>
        <w:ind w:firstLine="480" w:firstLineChars="200"/>
        <w:rPr>
          <w:rFonts w:ascii="宋体" w:hAnsi="宋体"/>
          <w:color w:val="000000"/>
          <w:sz w:val="24"/>
        </w:rPr>
      </w:pPr>
      <w:r>
        <w:rPr>
          <w:rFonts w:hint="eastAsia" w:ascii="宋体" w:hAnsi="宋体"/>
          <w:sz w:val="24"/>
        </w:rPr>
        <w:t>4、技术支持：</w:t>
      </w:r>
    </w:p>
    <w:p>
      <w:pPr>
        <w:spacing w:line="440" w:lineRule="exact"/>
        <w:ind w:firstLine="480" w:firstLineChars="200"/>
        <w:rPr>
          <w:rFonts w:ascii="新宋体" w:hAnsi="新宋体" w:eastAsia="新宋体"/>
          <w:sz w:val="24"/>
        </w:rPr>
      </w:pPr>
      <w:r>
        <w:rPr>
          <w:rFonts w:hint="eastAsia" w:ascii="新宋体" w:hAnsi="新宋体" w:eastAsia="新宋体"/>
          <w:sz w:val="24"/>
        </w:rPr>
        <w:t>4.1中标人应向采购人提供全方位及时而有效的技术支持和服务。</w:t>
      </w:r>
    </w:p>
    <w:p>
      <w:pPr>
        <w:spacing w:line="440" w:lineRule="exact"/>
        <w:ind w:firstLine="480" w:firstLineChars="200"/>
        <w:rPr>
          <w:rFonts w:ascii="新宋体" w:hAnsi="新宋体" w:eastAsia="新宋体"/>
          <w:color w:val="FF0000"/>
          <w:sz w:val="24"/>
        </w:rPr>
      </w:pPr>
      <w:r>
        <w:rPr>
          <w:rFonts w:hint="eastAsia" w:ascii="新宋体" w:hAnsi="新宋体" w:eastAsia="新宋体"/>
          <w:sz w:val="24"/>
        </w:rPr>
        <w:t>4.2中标人负责供货、安装摆放完毕。</w:t>
      </w:r>
    </w:p>
    <w:p>
      <w:pPr>
        <w:spacing w:line="460" w:lineRule="exact"/>
        <w:ind w:firstLine="480" w:firstLineChars="200"/>
        <w:rPr>
          <w:rFonts w:ascii="宋体" w:hAnsi="宋体"/>
          <w:sz w:val="24"/>
        </w:rPr>
      </w:pPr>
      <w:r>
        <w:rPr>
          <w:rFonts w:hint="eastAsia" w:ascii="宋体" w:hAnsi="宋体"/>
          <w:sz w:val="24"/>
        </w:rPr>
        <w:t>5、质保及售后服务：</w:t>
      </w:r>
    </w:p>
    <w:p>
      <w:pPr>
        <w:spacing w:line="460" w:lineRule="exact"/>
        <w:ind w:firstLine="482" w:firstLineChars="200"/>
        <w:rPr>
          <w:rFonts w:ascii="宋体" w:hAnsi="宋体"/>
          <w:sz w:val="24"/>
        </w:rPr>
      </w:pPr>
      <w:r>
        <w:rPr>
          <w:rFonts w:hint="eastAsia" w:ascii="宋体" w:hAnsi="宋体"/>
          <w:b/>
          <w:color w:val="7030A0"/>
          <w:sz w:val="24"/>
        </w:rPr>
        <w:t>5.1中标人需对所有货物提供至少半年的免费质保服务，自验收合格之日起计算。</w:t>
      </w:r>
      <w:r>
        <w:rPr>
          <w:rFonts w:hint="eastAsia" w:ascii="宋体" w:hAnsi="宋体"/>
          <w:sz w:val="24"/>
        </w:rPr>
        <w:t>所有质保费用均已包含在总报价中。</w:t>
      </w:r>
    </w:p>
    <w:p>
      <w:pPr>
        <w:spacing w:line="360" w:lineRule="auto"/>
        <w:ind w:firstLine="480" w:firstLineChars="200"/>
        <w:rPr>
          <w:rFonts w:ascii="宋体" w:hAnsi="宋体"/>
          <w:sz w:val="24"/>
        </w:rPr>
      </w:pPr>
      <w:r>
        <w:rPr>
          <w:rFonts w:hint="eastAsia" w:ascii="宋体" w:hAnsi="宋体"/>
          <w:sz w:val="24"/>
        </w:rPr>
        <w:t>5.2售后服务响应时间：中标人需设有专门的售后服务队伍，建立完备的故障响应机制。如货物出现质量问题，电话响应无法解决，中标人必须在接到电话</w:t>
      </w:r>
      <w:r>
        <w:rPr>
          <w:rFonts w:hint="eastAsia" w:ascii="宋体" w:hAnsi="宋体"/>
          <w:b/>
          <w:color w:val="7030A0"/>
          <w:sz w:val="24"/>
          <w:lang w:val="en-US" w:eastAsia="zh-CN"/>
        </w:rPr>
        <w:t>1</w:t>
      </w:r>
      <w:r>
        <w:rPr>
          <w:rFonts w:hint="eastAsia" w:ascii="宋体" w:hAnsi="宋体"/>
          <w:b/>
          <w:color w:val="7030A0"/>
          <w:sz w:val="24"/>
        </w:rPr>
        <w:t>小时内到达现场,</w:t>
      </w:r>
      <w:r>
        <w:rPr>
          <w:rFonts w:hint="eastAsia" w:ascii="宋体" w:hAnsi="宋体"/>
          <w:b/>
          <w:color w:val="7030A0"/>
          <w:sz w:val="24"/>
          <w:lang w:val="en-US" w:eastAsia="zh-CN"/>
        </w:rPr>
        <w:t>12</w:t>
      </w:r>
      <w:r>
        <w:rPr>
          <w:rFonts w:hint="eastAsia" w:ascii="宋体" w:hAnsi="宋体"/>
          <w:b/>
          <w:color w:val="7030A0"/>
          <w:sz w:val="24"/>
        </w:rPr>
        <w:t>小时内解决问题</w:t>
      </w:r>
      <w:r>
        <w:rPr>
          <w:rFonts w:hint="eastAsia" w:ascii="宋体" w:hAnsi="宋体"/>
          <w:sz w:val="24"/>
        </w:rPr>
        <w:t xml:space="preserve">。   </w:t>
      </w:r>
    </w:p>
    <w:p>
      <w:pPr>
        <w:spacing w:line="360" w:lineRule="auto"/>
        <w:ind w:left="315" w:leftChars="150"/>
        <w:outlineLvl w:val="0"/>
        <w:rPr>
          <w:rFonts w:ascii="宋体" w:hAnsi="宋体"/>
          <w:sz w:val="24"/>
        </w:rPr>
      </w:pPr>
      <w:r>
        <w:rPr>
          <w:rFonts w:hint="eastAsia" w:ascii="宋体" w:hAnsi="宋体"/>
          <w:sz w:val="24"/>
        </w:rPr>
        <w:t>6、付款方式：每半年支付一次费用。</w:t>
      </w:r>
    </w:p>
    <w:p>
      <w:pPr>
        <w:spacing w:line="360" w:lineRule="auto"/>
        <w:ind w:left="315" w:leftChars="150"/>
        <w:outlineLvl w:val="0"/>
        <w:rPr>
          <w:rFonts w:ascii="宋体" w:hAnsi="宋体"/>
          <w:sz w:val="24"/>
        </w:rPr>
      </w:pPr>
      <w:r>
        <w:rPr>
          <w:rFonts w:hint="eastAsia" w:ascii="宋体" w:hAnsi="宋体" w:cs="宋体"/>
          <w:sz w:val="24"/>
        </w:rPr>
        <w:t>7、</w:t>
      </w:r>
      <w:r>
        <w:rPr>
          <w:rFonts w:hint="eastAsia" w:ascii="宋体" w:hAnsi="宋体"/>
          <w:sz w:val="24"/>
        </w:rPr>
        <w:t>交货地点：采购人指定地点。</w:t>
      </w:r>
    </w:p>
    <w:p>
      <w:pPr>
        <w:spacing w:line="500" w:lineRule="exact"/>
        <w:ind w:firstLine="360" w:firstLineChars="150"/>
        <w:rPr>
          <w:rFonts w:ascii="宋体" w:hAnsi="宋体"/>
          <w:b/>
          <w:color w:val="FF0000"/>
          <w:sz w:val="24"/>
        </w:rPr>
      </w:pPr>
      <w:r>
        <w:rPr>
          <w:rFonts w:hint="eastAsia" w:ascii="宋体" w:hAnsi="宋体"/>
          <w:sz w:val="24"/>
        </w:rPr>
        <w:t>8、交货日期：</w:t>
      </w:r>
      <w:r>
        <w:rPr>
          <w:rFonts w:hint="eastAsia" w:ascii="宋体" w:hAnsi="宋体"/>
          <w:sz w:val="24"/>
          <w:highlight w:val="yellow"/>
        </w:rPr>
        <w:t>接到采购方通知后</w:t>
      </w:r>
      <w:r>
        <w:rPr>
          <w:rFonts w:hint="eastAsia" w:ascii="宋体" w:hAnsi="宋体"/>
          <w:sz w:val="24"/>
          <w:highlight w:val="yellow"/>
          <w:u w:val="single"/>
          <w:lang w:val="en-US" w:eastAsia="zh-CN"/>
        </w:rPr>
        <w:t>2</w:t>
      </w:r>
      <w:r>
        <w:rPr>
          <w:rFonts w:hint="eastAsia" w:ascii="宋体" w:hAnsi="宋体"/>
          <w:sz w:val="24"/>
          <w:highlight w:val="yellow"/>
          <w:u w:val="single"/>
        </w:rPr>
        <w:t>日</w:t>
      </w:r>
      <w:r>
        <w:rPr>
          <w:rFonts w:hint="eastAsia" w:ascii="宋体" w:hAnsi="宋体"/>
          <w:sz w:val="24"/>
          <w:highlight w:val="yellow"/>
          <w:u w:val="single"/>
          <w:lang w:eastAsia="zh-CN"/>
        </w:rPr>
        <w:t>内进场</w:t>
      </w:r>
      <w:r>
        <w:rPr>
          <w:rFonts w:hint="eastAsia" w:ascii="宋体" w:hAnsi="宋体"/>
          <w:sz w:val="24"/>
        </w:rPr>
        <w:t>。</w:t>
      </w:r>
    </w:p>
    <w:p>
      <w:pPr>
        <w:spacing w:line="480" w:lineRule="exact"/>
        <w:rPr>
          <w:b/>
          <w:bCs/>
          <w:sz w:val="32"/>
          <w:szCs w:val="32"/>
        </w:rPr>
      </w:pPr>
    </w:p>
    <w:p>
      <w:pPr>
        <w:spacing w:line="480" w:lineRule="exact"/>
        <w:rPr>
          <w:rFonts w:ascii="宋体" w:hAnsi="宋体"/>
          <w:sz w:val="28"/>
          <w:szCs w:val="28"/>
        </w:rPr>
      </w:pPr>
    </w:p>
    <w:p>
      <w:pPr>
        <w:spacing w:line="480" w:lineRule="exact"/>
        <w:rPr>
          <w:rFonts w:hint="eastAsia"/>
          <w:sz w:val="32"/>
          <w:szCs w:val="32"/>
        </w:rPr>
      </w:pPr>
      <w:r>
        <w:rPr>
          <w:rFonts w:hint="eastAsia"/>
          <w:sz w:val="32"/>
          <w:szCs w:val="32"/>
        </w:rPr>
        <w:t xml:space="preserve"> </w:t>
      </w: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spacing w:line="480" w:lineRule="exact"/>
        <w:rPr>
          <w:rFonts w:hint="eastAsia"/>
          <w:sz w:val="32"/>
          <w:szCs w:val="32"/>
        </w:rPr>
      </w:pPr>
    </w:p>
    <w:p>
      <w:pPr>
        <w:rPr>
          <w:rFonts w:hint="eastAsia"/>
          <w:sz w:val="32"/>
          <w:szCs w:val="32"/>
        </w:rPr>
      </w:pPr>
      <w:r>
        <w:rPr>
          <w:rFonts w:hint="eastAsia"/>
          <w:sz w:val="32"/>
          <w:szCs w:val="32"/>
        </w:rPr>
        <w:t>附件1</w:t>
      </w:r>
    </w:p>
    <w:p>
      <w:pPr>
        <w:ind w:firstLine="960" w:firstLineChars="300"/>
        <w:rPr>
          <w:rFonts w:hint="eastAsia" w:ascii="仿宋_GB2312" w:hAnsi="仿宋_GB2312" w:eastAsia="仿宋_GB2312" w:cs="仿宋_GB2312"/>
          <w:sz w:val="32"/>
          <w:szCs w:val="32"/>
        </w:rPr>
      </w:pPr>
      <w:r>
        <w:rPr>
          <w:rFonts w:hint="eastAsia"/>
          <w:sz w:val="32"/>
          <w:szCs w:val="32"/>
        </w:rPr>
        <w:t xml:space="preserve">       </w:t>
      </w:r>
      <w:r>
        <w:rPr>
          <w:rFonts w:hint="eastAsia" w:ascii="仿宋_GB2312" w:hAnsi="仿宋_GB2312" w:eastAsia="仿宋_GB2312" w:cs="仿宋_GB2312"/>
          <w:b/>
          <w:bCs/>
          <w:sz w:val="44"/>
          <w:szCs w:val="44"/>
        </w:rPr>
        <w:t>关于院锁具维修招标参数</w:t>
      </w:r>
    </w:p>
    <w:p>
      <w:pPr>
        <w:ind w:firstLine="1920" w:firstLineChars="6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锁具材料更换（包含人工）报价单</w:t>
      </w:r>
    </w:p>
    <w:tbl>
      <w:tblPr>
        <w:tblW w:w="85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2"/>
        <w:gridCol w:w="3423"/>
        <w:gridCol w:w="1326"/>
        <w:gridCol w:w="1590"/>
        <w:gridCol w:w="13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trPr>
        <w:tc>
          <w:tcPr>
            <w:tcW w:w="832"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3423"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名称及事项</w:t>
            </w:r>
          </w:p>
        </w:tc>
        <w:tc>
          <w:tcPr>
            <w:tcW w:w="1326" w:type="dxa"/>
            <w:vAlign w:val="top"/>
          </w:tcPr>
          <w:p>
            <w:pP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材质</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单价（元）</w:t>
            </w:r>
          </w:p>
        </w:tc>
        <w:tc>
          <w:tcPr>
            <w:tcW w:w="1351"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7" w:hRule="atLeast"/>
        </w:trPr>
        <w:tc>
          <w:tcPr>
            <w:tcW w:w="832"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3423"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上门开锁并修锁（木门）</w:t>
            </w:r>
          </w:p>
        </w:tc>
        <w:tc>
          <w:tcPr>
            <w:tcW w:w="1326" w:type="dxa"/>
            <w:vAlign w:val="top"/>
          </w:tcPr>
          <w:p>
            <w:pPr>
              <w:rPr>
                <w:rFonts w:hint="eastAsia" w:ascii="仿宋_GB2312" w:hAnsi="仿宋_GB2312" w:eastAsia="仿宋_GB2312" w:cs="仿宋_GB2312"/>
                <w:sz w:val="28"/>
                <w:szCs w:val="28"/>
              </w:rPr>
            </w:pP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30</w:t>
            </w:r>
          </w:p>
        </w:tc>
        <w:tc>
          <w:tcPr>
            <w:tcW w:w="1351" w:type="dxa"/>
            <w:vAlign w:val="top"/>
          </w:tcPr>
          <w:p>
            <w:pP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2"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3423"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上门开锁并修锁（防盗门）</w:t>
            </w:r>
          </w:p>
        </w:tc>
        <w:tc>
          <w:tcPr>
            <w:tcW w:w="1326" w:type="dxa"/>
            <w:vAlign w:val="top"/>
          </w:tcPr>
          <w:p>
            <w:pPr>
              <w:rPr>
                <w:rFonts w:hint="eastAsia" w:ascii="仿宋_GB2312" w:hAnsi="仿宋_GB2312" w:eastAsia="仿宋_GB2312" w:cs="仿宋_GB2312"/>
                <w:sz w:val="28"/>
                <w:szCs w:val="28"/>
              </w:rPr>
            </w:pP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50</w:t>
            </w:r>
          </w:p>
        </w:tc>
        <w:tc>
          <w:tcPr>
            <w:tcW w:w="1351" w:type="dxa"/>
            <w:vAlign w:val="top"/>
          </w:tcPr>
          <w:p>
            <w:pP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2" w:type="dxa"/>
            <w:vAlign w:val="top"/>
          </w:tcPr>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3</w:t>
            </w:r>
            <w:r>
              <w:rPr>
                <w:rFonts w:hint="eastAsia" w:ascii="仿宋_GB2312" w:hAnsi="仿宋_GB2312" w:eastAsia="仿宋_GB2312" w:cs="仿宋_GB2312"/>
                <w:sz w:val="28"/>
                <w:szCs w:val="28"/>
                <w:lang w:val="en-US" w:eastAsia="zh-CN"/>
              </w:rPr>
              <w:t>*</w:t>
            </w:r>
          </w:p>
        </w:tc>
        <w:tc>
          <w:tcPr>
            <w:tcW w:w="3423" w:type="dxa"/>
            <w:vAlign w:val="top"/>
          </w:tcPr>
          <w:p>
            <w:pPr>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换锁芯（木门）</w:t>
            </w:r>
            <w:r>
              <w:rPr>
                <w:rFonts w:hint="eastAsia" w:ascii="仿宋_GB2312" w:hAnsi="仿宋_GB2312" w:eastAsia="仿宋_GB2312" w:cs="仿宋_GB2312"/>
                <w:sz w:val="28"/>
                <w:szCs w:val="28"/>
                <w:lang w:val="en-US" w:eastAsia="zh-CN"/>
              </w:rPr>
              <w:t xml:space="preserve"> </w:t>
            </w:r>
          </w:p>
        </w:tc>
        <w:tc>
          <w:tcPr>
            <w:tcW w:w="1326"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锌</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50</w:t>
            </w:r>
          </w:p>
        </w:tc>
        <w:tc>
          <w:tcPr>
            <w:tcW w:w="1351"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带样品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2" w:type="dxa"/>
            <w:vAlign w:val="top"/>
          </w:tcPr>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4</w:t>
            </w:r>
            <w:r>
              <w:rPr>
                <w:rFonts w:hint="eastAsia" w:ascii="仿宋_GB2312" w:hAnsi="仿宋_GB2312" w:eastAsia="仿宋_GB2312" w:cs="仿宋_GB2312"/>
                <w:sz w:val="28"/>
                <w:szCs w:val="28"/>
                <w:lang w:val="en-US" w:eastAsia="zh-CN"/>
              </w:rPr>
              <w:t>*</w:t>
            </w:r>
          </w:p>
        </w:tc>
        <w:tc>
          <w:tcPr>
            <w:tcW w:w="3423" w:type="dxa"/>
            <w:vAlign w:val="top"/>
          </w:tcPr>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换防盗门锁芯（A级</w:t>
            </w:r>
            <w:r>
              <w:rPr>
                <w:rFonts w:hint="eastAsia" w:ascii="仿宋_GB2312" w:hAnsi="仿宋_GB2312" w:eastAsia="仿宋_GB2312" w:cs="仿宋_GB2312"/>
                <w:sz w:val="28"/>
                <w:szCs w:val="28"/>
                <w:lang w:val="en-US" w:eastAsia="zh-CN"/>
              </w:rPr>
              <w:t xml:space="preserve"> </w:t>
            </w:r>
          </w:p>
        </w:tc>
        <w:tc>
          <w:tcPr>
            <w:tcW w:w="1326"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铜</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80</w:t>
            </w:r>
          </w:p>
        </w:tc>
        <w:tc>
          <w:tcPr>
            <w:tcW w:w="1351"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带样品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2"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3423"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换防盗门锁芯（B级）</w:t>
            </w:r>
          </w:p>
        </w:tc>
        <w:tc>
          <w:tcPr>
            <w:tcW w:w="1326"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铜</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150</w:t>
            </w:r>
          </w:p>
        </w:tc>
        <w:tc>
          <w:tcPr>
            <w:tcW w:w="1351" w:type="dxa"/>
            <w:vAlign w:val="top"/>
          </w:tcPr>
          <w:p>
            <w:pP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2"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3423"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换防盗门锁芯（C级）</w:t>
            </w:r>
          </w:p>
        </w:tc>
        <w:tc>
          <w:tcPr>
            <w:tcW w:w="1326"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铜</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260</w:t>
            </w:r>
          </w:p>
        </w:tc>
        <w:tc>
          <w:tcPr>
            <w:tcW w:w="1351" w:type="dxa"/>
            <w:vAlign w:val="top"/>
          </w:tcPr>
          <w:p>
            <w:pP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2"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3423"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换防盗门锁体（除锁芯及拉手部分）</w:t>
            </w:r>
          </w:p>
        </w:tc>
        <w:tc>
          <w:tcPr>
            <w:tcW w:w="1326" w:type="dxa"/>
            <w:vAlign w:val="top"/>
          </w:tcPr>
          <w:p>
            <w:pP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铁</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80</w:t>
            </w:r>
          </w:p>
        </w:tc>
        <w:tc>
          <w:tcPr>
            <w:tcW w:w="1351" w:type="dxa"/>
            <w:vAlign w:val="top"/>
          </w:tcPr>
          <w:p>
            <w:pP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2"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3423" w:type="dxa"/>
            <w:vAlign w:val="top"/>
          </w:tcPr>
          <w:p>
            <w:pP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换防盗门拉手</w:t>
            </w:r>
            <w:r>
              <w:rPr>
                <w:rFonts w:hint="eastAsia" w:ascii="仿宋_GB2312" w:hAnsi="仿宋_GB2312" w:eastAsia="仿宋_GB2312" w:cs="仿宋_GB2312"/>
                <w:sz w:val="28"/>
                <w:szCs w:val="28"/>
                <w:lang w:eastAsia="zh-CN"/>
              </w:rPr>
              <w:t>（</w:t>
            </w:r>
          </w:p>
        </w:tc>
        <w:tc>
          <w:tcPr>
            <w:tcW w:w="1326"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锌</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80</w:t>
            </w:r>
          </w:p>
        </w:tc>
        <w:tc>
          <w:tcPr>
            <w:tcW w:w="1351" w:type="dxa"/>
            <w:vAlign w:val="top"/>
          </w:tcPr>
          <w:p>
            <w:pP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2" w:type="dxa"/>
            <w:vAlign w:val="top"/>
          </w:tcPr>
          <w:p>
            <w:pPr>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9</w:t>
            </w:r>
            <w:r>
              <w:rPr>
                <w:rFonts w:hint="eastAsia" w:ascii="仿宋_GB2312" w:hAnsi="仿宋_GB2312" w:eastAsia="仿宋_GB2312" w:cs="仿宋_GB2312"/>
                <w:sz w:val="28"/>
                <w:szCs w:val="28"/>
                <w:lang w:val="en-US" w:eastAsia="zh-CN"/>
              </w:rPr>
              <w:t>*</w:t>
            </w:r>
          </w:p>
        </w:tc>
        <w:tc>
          <w:tcPr>
            <w:tcW w:w="3423"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换快提门锁全套（适用木门及塑钢门）</w:t>
            </w:r>
          </w:p>
        </w:tc>
        <w:tc>
          <w:tcPr>
            <w:tcW w:w="1326"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锌</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150</w:t>
            </w:r>
          </w:p>
        </w:tc>
        <w:tc>
          <w:tcPr>
            <w:tcW w:w="1351" w:type="dxa"/>
            <w:vAlign w:val="top"/>
          </w:tcPr>
          <w:p>
            <w:pP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带样品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2"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3423" w:type="dxa"/>
            <w:vAlign w:val="top"/>
          </w:tcPr>
          <w:p>
            <w:pPr>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配钥匙普通</w:t>
            </w:r>
            <w:r>
              <w:rPr>
                <w:rFonts w:hint="eastAsia" w:ascii="仿宋_GB2312" w:hAnsi="仿宋_GB2312" w:eastAsia="仿宋_GB2312" w:cs="仿宋_GB2312"/>
                <w:sz w:val="28"/>
                <w:szCs w:val="28"/>
                <w:lang w:val="en-US" w:eastAsia="zh-CN"/>
              </w:rPr>
              <w:t xml:space="preserve"> </w:t>
            </w:r>
          </w:p>
        </w:tc>
        <w:tc>
          <w:tcPr>
            <w:tcW w:w="1326"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铜</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351" w:type="dxa"/>
            <w:vAlign w:val="top"/>
          </w:tcPr>
          <w:p>
            <w:pP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2"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3423"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配钥匙普通（打孔）</w:t>
            </w:r>
          </w:p>
        </w:tc>
        <w:tc>
          <w:tcPr>
            <w:tcW w:w="1326"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铜</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1351" w:type="dxa"/>
            <w:vAlign w:val="top"/>
          </w:tcPr>
          <w:p>
            <w:pP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2"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3423"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配钥匙    （A级）</w:t>
            </w:r>
          </w:p>
        </w:tc>
        <w:tc>
          <w:tcPr>
            <w:tcW w:w="1326"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铜</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1351" w:type="dxa"/>
            <w:vAlign w:val="top"/>
          </w:tcPr>
          <w:p>
            <w:pPr>
              <w:rPr>
                <w:rFonts w:hint="eastAsia" w:ascii="仿宋_GB2312" w:hAnsi="仿宋_GB2312" w:eastAsia="仿宋_GB2312" w:cs="仿宋_GB2312"/>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32"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13</w:t>
            </w:r>
          </w:p>
        </w:tc>
        <w:tc>
          <w:tcPr>
            <w:tcW w:w="3423"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配钥匙     ( B级）</w:t>
            </w:r>
          </w:p>
        </w:tc>
        <w:tc>
          <w:tcPr>
            <w:tcW w:w="1326"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eastAsia="zh-CN"/>
              </w:rPr>
              <w:t>铜</w:t>
            </w:r>
          </w:p>
        </w:tc>
        <w:tc>
          <w:tcPr>
            <w:tcW w:w="1590" w:type="dxa"/>
            <w:vAlign w:val="top"/>
          </w:tcPr>
          <w:p>
            <w:pP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20</w:t>
            </w:r>
          </w:p>
        </w:tc>
        <w:tc>
          <w:tcPr>
            <w:tcW w:w="1351" w:type="dxa"/>
            <w:vAlign w:val="top"/>
          </w:tcPr>
          <w:p>
            <w:pPr>
              <w:rPr>
                <w:rFonts w:hint="eastAsia" w:ascii="仿宋_GB2312" w:hAnsi="仿宋_GB2312" w:eastAsia="仿宋_GB2312" w:cs="仿宋_GB2312"/>
                <w:sz w:val="28"/>
                <w:szCs w:val="28"/>
              </w:rPr>
            </w:pPr>
          </w:p>
        </w:tc>
      </w:tr>
    </w:tbl>
    <w:p>
      <w:pPr>
        <w:rPr>
          <w:rFonts w:hint="eastAsia" w:ascii="仿宋_GB2312" w:hAnsi="仿宋_GB2312" w:eastAsia="仿宋_GB2312" w:cs="仿宋_GB2312"/>
          <w:sz w:val="28"/>
          <w:szCs w:val="28"/>
        </w:rPr>
      </w:pPr>
    </w:p>
    <w:p>
      <w:pPr>
        <w:spacing w:line="480" w:lineRule="exact"/>
        <w:rPr>
          <w:rFonts w:hint="eastAsia"/>
          <w:sz w:val="32"/>
          <w:szCs w:val="32"/>
        </w:rPr>
      </w:pPr>
    </w:p>
    <w:p>
      <w:pPr>
        <w:spacing w:line="480" w:lineRule="exact"/>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新宋体">
    <w:panose1 w:val="02010609030101010101"/>
    <w:charset w:val="86"/>
    <w:family w:val="auto"/>
    <w:pitch w:val="default"/>
    <w:sig w:usb0="00000003" w:usb1="288F0000" w:usb2="00000006" w:usb3="00000000" w:csb0="00040001" w:csb1="00000000"/>
  </w:font>
  <w:font w:name="仿宋_GB2312">
    <w:altName w:val="仿宋"/>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paragraph" w:styleId="2">
    <w:name w:val="Body Text"/>
    <w:basedOn w:val="1"/>
    <w:qFormat/>
    <w:uiPriority w:val="0"/>
    <w:pPr>
      <w:jc w:val="left"/>
    </w:pPr>
    <w:rPr>
      <w:rFonts w:ascii="Arial" w:hAnsi="Arial" w:eastAsia="黑体"/>
      <w:b/>
      <w:kern w:val="0"/>
      <w:sz w:val="32"/>
      <w:szCs w:val="20"/>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customStyle="1" w:styleId="6">
    <w:name w:val="List Paragraph"/>
    <w:basedOn w:val="1"/>
    <w:unhideWhenUsed/>
    <w:qFormat/>
    <w:uiPriority w:val="99"/>
    <w:pPr>
      <w:ind w:firstLine="420" w:firstLineChars="200"/>
    </w:pPr>
  </w:style>
  <w:style w:type="character" w:customStyle="1" w:styleId="7">
    <w:name w:val="font11"/>
    <w:basedOn w:val="5"/>
    <w:qFormat/>
    <w:uiPriority w:val="0"/>
    <w:rPr>
      <w:rFonts w:hint="eastAsia" w:ascii="宋体" w:hAnsi="宋体" w:eastAsia="宋体" w:cs="宋体"/>
      <w:color w:val="000000"/>
      <w:sz w:val="22"/>
      <w:szCs w:val="22"/>
      <w:u w:val="none"/>
    </w:rPr>
  </w:style>
  <w:style w:type="character" w:customStyle="1" w:styleId="8">
    <w:name w:val="页眉 Char"/>
    <w:basedOn w:val="5"/>
    <w:link w:val="4"/>
    <w:qFormat/>
    <w:uiPriority w:val="0"/>
    <w:rPr>
      <w:kern w:val="2"/>
      <w:sz w:val="18"/>
      <w:szCs w:val="18"/>
    </w:rPr>
  </w:style>
  <w:style w:type="character" w:customStyle="1" w:styleId="9">
    <w:name w:val="页脚 Char"/>
    <w:basedOn w:val="5"/>
    <w:link w:val="3"/>
    <w:qFormat/>
    <w:uiPriority w:val="0"/>
    <w:rPr>
      <w:kern w:val="2"/>
      <w:sz w:val="18"/>
      <w:szCs w:val="18"/>
    </w:rPr>
  </w:style>
  <w:style w:type="character" w:customStyle="1" w:styleId="10">
    <w:name w:val="font01"/>
    <w:basedOn w:val="5"/>
    <w:qFormat/>
    <w:uiPriority w:val="0"/>
    <w:rPr>
      <w:rFonts w:hint="eastAsia" w:ascii="宋体" w:hAnsi="宋体" w:eastAsia="宋体" w:cs="宋体"/>
      <w:color w:val="000000"/>
      <w:sz w:val="22"/>
      <w:szCs w:val="22"/>
      <w:u w:val="none"/>
    </w:rPr>
  </w:style>
  <w:style w:type="character" w:customStyle="1" w:styleId="11">
    <w:name w:val="font61"/>
    <w:basedOn w:val="5"/>
    <w:qFormat/>
    <w:uiPriority w:val="0"/>
    <w:rPr>
      <w:rFonts w:hint="eastAsia" w:ascii="宋体" w:hAnsi="宋体" w:eastAsia="宋体" w:cs="宋体"/>
      <w:color w:val="000000"/>
      <w:sz w:val="20"/>
      <w:szCs w:val="20"/>
      <w:u w:val="none"/>
    </w:rPr>
  </w:style>
  <w:style w:type="character" w:customStyle="1" w:styleId="12">
    <w:name w:val="font91"/>
    <w:basedOn w:val="5"/>
    <w:qFormat/>
    <w:uiPriority w:val="0"/>
    <w:rPr>
      <w:rFonts w:hint="default" w:ascii="Times New Roman" w:hAnsi="Times New Roman" w:cs="Times New Roman"/>
      <w:color w:val="000000"/>
      <w:sz w:val="20"/>
      <w:szCs w:val="20"/>
      <w:u w:val="none"/>
    </w:rPr>
  </w:style>
  <w:style w:type="character" w:customStyle="1" w:styleId="13">
    <w:name w:val="font81"/>
    <w:basedOn w:val="5"/>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3</Pages>
  <Words>199</Words>
  <Characters>1137</Characters>
  <Lines>9</Lines>
  <Paragraphs>2</Paragraphs>
  <ScaleCrop>false</ScaleCrop>
  <LinksUpToDate>false</LinksUpToDate>
  <CharactersWithSpaces>0</CharactersWithSpaces>
  <Application>WPS Office 专业版_9.1.0.4688_{F1E327BC-269C-435d-A152-05C5408002CA}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2020-04-17T00:28:00Z</dcterms:created>
  <dc:creator>张太生</dc:creator>
  <cp:lastModifiedBy>Administrator</cp:lastModifiedBy>
  <cp:lastPrinted>2020-12-09T00:42:00Z</cp:lastPrinted>
  <dcterms:modified xsi:type="dcterms:W3CDTF">2021-03-05T07:01:00Z</dcterms:modified>
  <dc:title>锁具维修服务招标参数要求</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2052-9.1.0.4688</vt:lpwstr>
  </property>
</Properties>
</file>