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eastAsiaTheme="minorEastAsia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/>
          <w:sz w:val="28"/>
          <w:szCs w:val="28"/>
          <w:lang w:val="en-US" w:eastAsia="zh-CN"/>
        </w:rPr>
        <w:t>商务要求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（1）中标人须负责中标货物的运输、质检、分解到位等工作，所产生的费用由中标人负责；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（2）采购人单位人员凭中标人发放的提货券领取慰问品（中标后，采购人可选择自行前往采购人指定地点提货或由中标人负责送货</w:t>
      </w:r>
      <w:r>
        <w:rPr>
          <w:rFonts w:hint="eastAsia"/>
          <w:sz w:val="28"/>
          <w:szCs w:val="28"/>
          <w:lang w:val="en-US" w:eastAsia="zh-CN"/>
        </w:rPr>
        <w:t>或快递</w:t>
      </w:r>
      <w:r>
        <w:rPr>
          <w:rFonts w:hint="eastAsia"/>
          <w:sz w:val="28"/>
          <w:szCs w:val="28"/>
        </w:rPr>
        <w:t>上门</w:t>
      </w:r>
      <w:r>
        <w:rPr>
          <w:rFonts w:hint="eastAsia"/>
          <w:sz w:val="28"/>
          <w:szCs w:val="28"/>
          <w:lang w:eastAsia="zh-CN"/>
        </w:rPr>
        <w:t>（</w:t>
      </w:r>
      <w:r>
        <w:rPr>
          <w:rFonts w:hint="eastAsia"/>
          <w:sz w:val="28"/>
          <w:szCs w:val="28"/>
        </w:rPr>
        <w:t>由此产生的费用由中标人承担），物品具体需求量以采购人通知为准；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（3）中标人不得将中标项目转包、分包，否则采购人有权单方终止合同,由此产生的一切经济损失由中标人自行承担；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（4）中标人在合同执行过程中须遵守国家的法律法规，遵守采购人各项规定；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5）中标人除不可抗力，不得因其他任何理由延迟送货。采购人如遇特殊情况需推迟送货，应提前通知中标人。因中标人原因延误交货日期的（采购人要求推迟的除外），采购人有权自行采购，款项从中标人货款中扣除，并给予中标人扣除货款1%的处罚；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（6）中标人应严格按要求供应，否则采购人有权拒收。如因市场流通问题确实需要变更的，应提前10天书面向采购人申请；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（7）采购人对商品进行认真验收，对不符合要求的商品，中标人须无条件接受退货；中标人未能履行招标文件和合同所定事项, 或供应不合格的、假冒伪劣、以次充好的商品，采购人退货后将记录在案，并给予经济处罚</w:t>
      </w:r>
      <w:r>
        <w:rPr>
          <w:rFonts w:hint="eastAsia"/>
          <w:sz w:val="28"/>
          <w:szCs w:val="28"/>
          <w:lang w:eastAsia="zh-CN"/>
        </w:rPr>
        <w:t>（</w:t>
      </w:r>
      <w:r>
        <w:rPr>
          <w:rFonts w:hint="eastAsia"/>
          <w:sz w:val="28"/>
          <w:szCs w:val="28"/>
          <w:lang w:val="en-US" w:eastAsia="zh-CN"/>
        </w:rPr>
        <w:t>扣除货款1%）</w:t>
      </w:r>
      <w:r>
        <w:rPr>
          <w:rFonts w:hint="eastAsia"/>
          <w:sz w:val="28"/>
          <w:szCs w:val="28"/>
        </w:rPr>
        <w:t>；情节严重造成恶劣影响或严重后果的，终止合同；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（8）中标人供货人员必须持有健康证；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（9）中标人须开具正规发票。</w:t>
      </w:r>
    </w:p>
    <w:p>
      <w:pPr>
        <w:rPr>
          <w:rFonts w:hint="default" w:eastAsiaTheme="minor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eastAsia="zh-CN"/>
        </w:rPr>
        <w:t>（</w:t>
      </w:r>
      <w:r>
        <w:rPr>
          <w:rFonts w:hint="eastAsia"/>
          <w:sz w:val="28"/>
          <w:szCs w:val="28"/>
          <w:lang w:val="en-US" w:eastAsia="zh-CN"/>
        </w:rPr>
        <w:t>10</w:t>
      </w:r>
      <w:r>
        <w:rPr>
          <w:rFonts w:hint="eastAsia"/>
          <w:sz w:val="28"/>
          <w:szCs w:val="28"/>
          <w:lang w:eastAsia="zh-CN"/>
        </w:rPr>
        <w:t>）</w:t>
      </w:r>
      <w:r>
        <w:rPr>
          <w:rFonts w:hint="eastAsia"/>
          <w:sz w:val="28"/>
          <w:szCs w:val="28"/>
          <w:lang w:val="en-US" w:eastAsia="zh-CN"/>
        </w:rPr>
        <w:t>付款方式：货物验收合格后两个月内支付实际采购货款。</w:t>
      </w:r>
    </w:p>
    <w:p>
      <w:pPr>
        <w:rPr>
          <w:rFonts w:hint="eastAsia"/>
          <w:sz w:val="28"/>
          <w:szCs w:val="28"/>
          <w:highlight w:val="yellow"/>
        </w:rPr>
      </w:pPr>
      <w:r>
        <w:rPr>
          <w:rFonts w:hint="eastAsia"/>
          <w:sz w:val="28"/>
          <w:szCs w:val="28"/>
          <w:highlight w:val="yellow"/>
        </w:rPr>
        <w:t>二、报价要求</w:t>
      </w:r>
    </w:p>
    <w:p>
      <w:pPr>
        <w:rPr>
          <w:rFonts w:hint="eastAsia"/>
          <w:sz w:val="28"/>
          <w:szCs w:val="28"/>
          <w:highlight w:val="yellow"/>
        </w:rPr>
      </w:pPr>
      <w:r>
        <w:rPr>
          <w:rFonts w:hint="eastAsia"/>
          <w:sz w:val="28"/>
          <w:szCs w:val="28"/>
          <w:highlight w:val="yellow"/>
        </w:rPr>
        <w:t>1、本项目采用统一费率报价，费率= （固定单价/实际货物每人份金额）*100%，2021年慰问品固定单价为</w:t>
      </w:r>
      <w:r>
        <w:rPr>
          <w:rFonts w:hint="eastAsia"/>
          <w:sz w:val="28"/>
          <w:szCs w:val="28"/>
          <w:highlight w:val="yellow"/>
          <w:lang w:val="en-US" w:eastAsia="zh-CN"/>
        </w:rPr>
        <w:t>396</w:t>
      </w:r>
      <w:r>
        <w:rPr>
          <w:rFonts w:hint="eastAsia"/>
          <w:sz w:val="28"/>
          <w:szCs w:val="28"/>
          <w:highlight w:val="yellow"/>
        </w:rPr>
        <w:t>元/人。如某投标人所报统一费率为</w:t>
      </w:r>
      <w:r>
        <w:rPr>
          <w:rFonts w:hint="eastAsia"/>
          <w:sz w:val="28"/>
          <w:szCs w:val="28"/>
          <w:highlight w:val="yellow"/>
          <w:lang w:val="en-US" w:eastAsia="zh-CN"/>
        </w:rPr>
        <w:t>9</w:t>
      </w:r>
      <w:r>
        <w:rPr>
          <w:rFonts w:hint="eastAsia"/>
          <w:sz w:val="28"/>
          <w:szCs w:val="28"/>
          <w:highlight w:val="yellow"/>
        </w:rPr>
        <w:t>0%，其中标后，则其提供2021年的实际货物价值为</w:t>
      </w:r>
      <w:r>
        <w:rPr>
          <w:rFonts w:hint="eastAsia"/>
          <w:sz w:val="28"/>
          <w:szCs w:val="28"/>
          <w:highlight w:val="yellow"/>
          <w:lang w:val="en-US" w:eastAsia="zh-CN"/>
        </w:rPr>
        <w:t>396</w:t>
      </w:r>
      <w:r>
        <w:rPr>
          <w:rFonts w:hint="eastAsia"/>
          <w:sz w:val="28"/>
          <w:szCs w:val="28"/>
          <w:highlight w:val="yellow"/>
        </w:rPr>
        <w:t>/</w:t>
      </w:r>
      <w:r>
        <w:rPr>
          <w:rFonts w:hint="eastAsia"/>
          <w:sz w:val="28"/>
          <w:szCs w:val="28"/>
          <w:highlight w:val="yellow"/>
          <w:lang w:val="en-US" w:eastAsia="zh-CN"/>
        </w:rPr>
        <w:t>90</w:t>
      </w:r>
      <w:r>
        <w:rPr>
          <w:rFonts w:hint="eastAsia"/>
          <w:sz w:val="28"/>
          <w:szCs w:val="28"/>
          <w:highlight w:val="yellow"/>
        </w:rPr>
        <w:t>%=</w:t>
      </w:r>
      <w:r>
        <w:rPr>
          <w:rFonts w:hint="eastAsia"/>
          <w:sz w:val="28"/>
          <w:szCs w:val="28"/>
          <w:highlight w:val="yellow"/>
          <w:lang w:val="en-US" w:eastAsia="zh-CN"/>
        </w:rPr>
        <w:t>440</w:t>
      </w:r>
      <w:r>
        <w:rPr>
          <w:rFonts w:hint="eastAsia"/>
          <w:sz w:val="28"/>
          <w:szCs w:val="28"/>
          <w:highlight w:val="yellow"/>
        </w:rPr>
        <w:t>元。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注：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1 ）投标统一费率不得高于 100% ，否则投标无效；</w:t>
      </w:r>
    </w:p>
    <w:p>
      <w:pPr>
        <w:numPr>
          <w:ilvl w:val="0"/>
          <w:numId w:val="1"/>
        </w:num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中标后提供的实际货物单价不得高于平均市场价；</w:t>
      </w:r>
    </w:p>
    <w:p>
      <w:pPr>
        <w:numPr>
          <w:ilvl w:val="0"/>
          <w:numId w:val="0"/>
        </w:num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3）2021年采购份数约为</w:t>
      </w:r>
      <w:r>
        <w:rPr>
          <w:rFonts w:hint="eastAsia"/>
          <w:sz w:val="28"/>
          <w:szCs w:val="28"/>
          <w:lang w:val="en-US" w:eastAsia="zh-CN"/>
        </w:rPr>
        <w:t>1860</w:t>
      </w:r>
      <w:r>
        <w:rPr>
          <w:rFonts w:hint="eastAsia"/>
          <w:sz w:val="28"/>
          <w:szCs w:val="28"/>
        </w:rPr>
        <w:t>份。上述采购份数为暂定量，最终以采购人实际慰问人数为准，据实结算的总金额不超过本项目预算</w:t>
      </w:r>
      <w:r>
        <w:rPr>
          <w:rFonts w:hint="eastAsia"/>
          <w:sz w:val="28"/>
          <w:szCs w:val="28"/>
          <w:lang w:val="en-US" w:eastAsia="zh-CN"/>
        </w:rPr>
        <w:t>73.65</w:t>
      </w:r>
      <w:r>
        <w:rPr>
          <w:rFonts w:hint="eastAsia"/>
          <w:sz w:val="28"/>
          <w:szCs w:val="28"/>
        </w:rPr>
        <w:t>万元。</w:t>
      </w:r>
    </w:p>
    <w:p>
      <w:pPr>
        <w:numPr>
          <w:ilvl w:val="0"/>
          <w:numId w:val="0"/>
        </w:num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4）</w:t>
      </w:r>
      <w:r>
        <w:rPr>
          <w:rFonts w:hint="eastAsia"/>
          <w:sz w:val="28"/>
          <w:szCs w:val="28"/>
        </w:rPr>
        <w:t>服务期内甲方如有新进员工，则按新进员工人数依据上述条件提供同等价值的</w:t>
      </w:r>
      <w:r>
        <w:rPr>
          <w:rFonts w:hint="eastAsia"/>
          <w:sz w:val="28"/>
          <w:szCs w:val="28"/>
          <w:lang w:val="en-US" w:eastAsia="zh-CN"/>
        </w:rPr>
        <w:t>提货</w:t>
      </w:r>
      <w:r>
        <w:rPr>
          <w:rFonts w:hint="eastAsia"/>
          <w:sz w:val="28"/>
          <w:szCs w:val="28"/>
        </w:rPr>
        <w:t>券，新增</w:t>
      </w:r>
      <w:r>
        <w:rPr>
          <w:rFonts w:hint="eastAsia"/>
          <w:sz w:val="28"/>
          <w:szCs w:val="28"/>
          <w:lang w:val="en-US" w:eastAsia="zh-CN"/>
        </w:rPr>
        <w:t>提货</w:t>
      </w:r>
      <w:r>
        <w:rPr>
          <w:rFonts w:hint="eastAsia"/>
          <w:sz w:val="28"/>
          <w:szCs w:val="28"/>
        </w:rPr>
        <w:t>券累计基数金额不得超出合同总金额的10%）。</w:t>
      </w:r>
    </w:p>
    <w:p>
      <w:pPr>
        <w:rPr>
          <w:rFonts w:hint="eastAsia" w:eastAsiaTheme="minor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</w:rPr>
        <w:t>2、报价包含配送、运输、人工、搬运等产生的一切费用</w:t>
      </w:r>
      <w:r>
        <w:rPr>
          <w:rFonts w:hint="eastAsia"/>
          <w:sz w:val="28"/>
          <w:szCs w:val="28"/>
          <w:lang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2CCF8D4"/>
    <w:multiLevelType w:val="singleLevel"/>
    <w:tmpl w:val="C2CCF8D4"/>
    <w:lvl w:ilvl="0" w:tentative="0">
      <w:start w:val="2"/>
      <w:numFmt w:val="decimal"/>
      <w:suff w:val="nothing"/>
      <w:lvlText w:val="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061242"/>
    <w:rsid w:val="12061242"/>
    <w:rsid w:val="23F26126"/>
    <w:rsid w:val="247E33D1"/>
    <w:rsid w:val="2D7802D8"/>
    <w:rsid w:val="600B17FB"/>
    <w:rsid w:val="65E36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2021-01-22T12:16:00Z</dcterms:created>
  <dc:creator>敏敏</dc:creator>
  <cp:lastModifiedBy>敏敏</cp:lastModifiedBy>
  <dcterms:modified xsi:type="dcterms:W3CDTF">2021-01-25T02:16:51Z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