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480" w:lineRule="exact"/>
        <w:jc w:val="center"/>
        <w:rPr>
          <w:rFonts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kern w:val="0"/>
          <w:sz w:val="28"/>
          <w:szCs w:val="28"/>
        </w:rPr>
        <w:t>除颤起搏监护仪技术规格要求</w:t>
      </w:r>
    </w:p>
    <w:p>
      <w:pPr>
        <w:widowControl/>
        <w:spacing w:line="480" w:lineRule="exact"/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★彩色显示屏≥7英寸, 分辨率800×480像素，可显示≥3通道监护参数波形，有高对比度显示界面。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支持中文操作界面。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屏幕显示心电波形扫描时间≥16s。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具备手动除颤、心电监护、呼吸监护、自动体外除颤（AED）功能、体外起搏功能</w:t>
      </w:r>
      <w:r>
        <w:rPr>
          <w:rFonts w:hint="eastAsia" w:ascii="仿宋" w:hAnsi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除颤采用双相波技术，具备自动阻抗补偿功能。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档以上，可通过体外电极板进行能量选择。</w:t>
      </w:r>
      <w:bookmarkStart w:id="0" w:name="_GoBack"/>
      <w:bookmarkEnd w:id="0"/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电极板同时支持成人和小儿，一体化设计，支持快速切换。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AED除颤功能提供中文语音和中文提醒功能。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开机时间≤3s，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符合临床使用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除颤充电迅速，充电至200J≤3s。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心电波形速度支持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50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12.5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6.25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多种心律失常分析。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可充电锂电池，可支持100次以上≥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0J除颤。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具备生理报警和技术报警功能，提供灯光报警，声音报警，报警文字和参数闪烁4种方式。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配置50mm记录纸记录仪，自动打印除颤记录，可延迟打印心电，延迟时间&gt;10s。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小时连续ECG波形的存储，数据可导出至电脑查看。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支持≥100名患者档案存储与回顾功能。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支持≥1000个事件的存储与回顾功能。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支持≥72小时体征趋势数据的存储与回顾功能。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自动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大能量自检（不低于200J）。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设备自检后支持对于自检报告进行自动打印或按需打印。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具备良好的防尘防水性能，防尘防水级别IP44。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EN1789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中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6.3.4.3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关于跌落试验的要求，裸机可承受6面0.75m跌落冲击。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工作环境，温度范围：0°C-45°C，湿度范围：15%-95%，大气压范围：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57.0 kPa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～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 106.2 kPa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提供整机（含电池）免费质保2年</w:t>
      </w: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447822">
    <w:nsid w:val="0053208E"/>
    <w:multiLevelType w:val="multilevel"/>
    <w:tmpl w:val="0053208E"/>
    <w:lvl w:ilvl="0" w:tentative="1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 w:tentative="1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 w:tentative="1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54478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3"/>
    <w:uiPriority w:val="99"/>
    <w:rPr>
      <w:sz w:val="18"/>
      <w:szCs w:val="18"/>
    </w:rPr>
  </w:style>
  <w:style w:type="character" w:customStyle="1" w:styleId="8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777</Characters>
  <Lines>6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2020-07-09T02:24:00Z</dcterms:created>
  <dc:creator>万 星人</dc:creator>
  <cp:lastModifiedBy>Administrator</cp:lastModifiedBy>
  <cp:lastPrinted>2020-11-25T01:42:00Z</cp:lastPrinted>
  <dcterms:modified xsi:type="dcterms:W3CDTF">2020-12-10T02:06:44Z</dcterms:modified>
  <dc:title>除颤起搏监护仪技术规格要求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